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24.02.2014 N 50-пп</w:t>
              <w:br/>
              <w:t xml:space="preserve">(ред. от 15.08.2016)</w:t>
              <w:br/>
              <w:t xml:space="preserve">"Об утверждении административного регламента предоставления государственной услуги департаментом здравоохранения и социальной защиты населения Белгородской области "Присвоение или отказ в присвоении квалификационных категорий специалистам, работающим в системе здравоохранения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24 февраля 2014 г. N 50-пп</w:t>
      </w:r>
    </w:p>
    <w:p>
      <w:pPr>
        <w:pStyle w:val="2"/>
        <w:jc w:val="center"/>
      </w:pPr>
      <w:r>
        <w:rPr>
          <w:sz w:val="20"/>
        </w:rPr>
      </w:r>
    </w:p>
    <w:p>
      <w:pPr>
        <w:pStyle w:val="2"/>
        <w:jc w:val="center"/>
      </w:pPr>
      <w:r>
        <w:rPr>
          <w:sz w:val="20"/>
        </w:rPr>
        <w:t xml:space="preserve">ОБ УТВЕРЖДЕНИИ АДМИНИСТРАТИВНОГО РЕГЛАМЕНТА ПРЕДОСТАВЛЕНИЯ</w:t>
      </w:r>
    </w:p>
    <w:p>
      <w:pPr>
        <w:pStyle w:val="2"/>
        <w:jc w:val="center"/>
      </w:pPr>
      <w:r>
        <w:rPr>
          <w:sz w:val="20"/>
        </w:rPr>
        <w:t xml:space="preserve">ГОСУДАРСТВЕННОЙ УСЛУГИ ДЕПАРТАМЕНТОМ ЗДРАВООХРАНЕНИЯ И</w:t>
      </w:r>
    </w:p>
    <w:p>
      <w:pPr>
        <w:pStyle w:val="2"/>
        <w:jc w:val="center"/>
      </w:pPr>
      <w:r>
        <w:rPr>
          <w:sz w:val="20"/>
        </w:rPr>
        <w:t xml:space="preserve">СОЦИАЛЬНОЙ ЗАЩИТЫ НАСЕЛЕНИЯ БЕЛГОРОДСКОЙ ОБЛАСТИ</w:t>
      </w:r>
    </w:p>
    <w:p>
      <w:pPr>
        <w:pStyle w:val="2"/>
        <w:jc w:val="center"/>
      </w:pPr>
      <w:r>
        <w:rPr>
          <w:sz w:val="20"/>
        </w:rPr>
        <w:t xml:space="preserve">"ПРИСВОЕНИЕ ИЛИ ОТКАЗ В ПРИСВОЕНИИ КВАЛИФИКАЦИОННЫХ</w:t>
      </w:r>
    </w:p>
    <w:p>
      <w:pPr>
        <w:pStyle w:val="2"/>
        <w:jc w:val="center"/>
      </w:pPr>
      <w:r>
        <w:rPr>
          <w:sz w:val="20"/>
        </w:rPr>
        <w:t xml:space="preserve">КАТЕГОРИЙ СПЕЦИАЛИСТАМ, РАБОТАЮЩИМ В СИСТЕМЕ</w:t>
      </w:r>
    </w:p>
    <w:p>
      <w:pPr>
        <w:pStyle w:val="2"/>
        <w:jc w:val="center"/>
      </w:pPr>
      <w:r>
        <w:rPr>
          <w:sz w:val="20"/>
        </w:rPr>
        <w:t xml:space="preserve">ЗДРАВООХРАНЕНИЯ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15.08.2016 N 285-пп)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исполнения Федерального </w:t>
      </w:r>
      <w:hyperlink w:history="0" r:id="rId8"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закона</w:t>
        </w:r>
      </w:hyperlink>
      <w:r>
        <w:rPr>
          <w:sz w:val="20"/>
        </w:rPr>
        <w:t xml:space="preserve"> от 27 июля 2010 года N 210-ФЗ "Об организации предоставления государственных и муниципальных услуг", </w:t>
      </w:r>
      <w:hyperlink w:history="0" r:id="rId9" w:tooltip="Постановление Правительства РФ от 16.05.2011 N 373 (ред. от 20.07.2021) &quo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quot; (вместе с &quot;Правилами разработки и утверждения административных регламентов осуществления государственного контроля (надзора)&quot;, &quot;Правилами разработки и утверждения административных регламентов предоставления государственных услуг&quot;, &quot;Правилами проведения экспертизы  {КонсультантПлюс}">
        <w:r>
          <w:rPr>
            <w:sz w:val="20"/>
            <w:color w:val="0000ff"/>
          </w:rPr>
          <w:t xml:space="preserve">Постановления</w:t>
        </w:r>
      </w:hyperlink>
      <w:r>
        <w:rPr>
          <w:sz w:val="20"/>
        </w:rPr>
        <w:t xml:space="preserve"> Правительства Российской Федерации от 16 мая 2011 года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административный </w:t>
      </w:r>
      <w:hyperlink w:history="0" w:anchor="P40" w:tooltip="АДМИНИСТРАТИВНЫЙ РЕГЛАМЕНТ">
        <w:r>
          <w:rPr>
            <w:sz w:val="20"/>
            <w:color w:val="0000ff"/>
          </w:rPr>
          <w:t xml:space="preserve">регламент</w:t>
        </w:r>
      </w:hyperlink>
      <w:r>
        <w:rPr>
          <w:sz w:val="20"/>
        </w:rPr>
        <w:t xml:space="preserve"> предоставления государственной услуги департаментом здравоохранения и социальной защиты населения Белгородской области "Присвоение или отказ в присвоении квалификационных категорий специалистам, работающим в системе здравоохранения Белгородской области" (далее - административный регламент, прилагается).</w:t>
      </w:r>
    </w:p>
    <w:p>
      <w:pPr>
        <w:pStyle w:val="0"/>
        <w:ind w:firstLine="540"/>
        <w:jc w:val="both"/>
      </w:pPr>
      <w:r>
        <w:rPr>
          <w:sz w:val="20"/>
        </w:rPr>
      </w:r>
    </w:p>
    <w:p>
      <w:pPr>
        <w:pStyle w:val="0"/>
        <w:ind w:firstLine="540"/>
        <w:jc w:val="both"/>
      </w:pPr>
      <w:r>
        <w:rPr>
          <w:sz w:val="20"/>
        </w:rPr>
        <w:t xml:space="preserve">2. Департаменту здравоохранения и социальной защиты населения области обеспечить исполнение административного </w:t>
      </w:r>
      <w:hyperlink w:history="0" w:anchor="P40" w:tooltip="АДМИНИСТРАТИВНЫЙ РЕГЛАМЕНТ">
        <w:r>
          <w:rPr>
            <w:sz w:val="20"/>
            <w:color w:val="0000ff"/>
          </w:rPr>
          <w:t xml:space="preserve">регламента</w:t>
        </w:r>
      </w:hyperlink>
      <w:r>
        <w:rPr>
          <w:sz w:val="20"/>
        </w:rPr>
        <w:t xml:space="preserve">.</w:t>
      </w:r>
    </w:p>
    <w:p>
      <w:pPr>
        <w:pStyle w:val="0"/>
        <w:jc w:val="both"/>
      </w:pPr>
      <w:r>
        <w:rPr>
          <w:sz w:val="20"/>
        </w:rPr>
        <w:t xml:space="preserve">(в ред. </w:t>
      </w:r>
      <w:hyperlink w:history="0" r:id="rId10"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ind w:firstLine="540"/>
        <w:jc w:val="both"/>
      </w:pPr>
      <w:r>
        <w:rPr>
          <w:sz w:val="20"/>
        </w:rPr>
      </w:r>
    </w:p>
    <w:p>
      <w:pPr>
        <w:pStyle w:val="0"/>
        <w:ind w:firstLine="540"/>
        <w:jc w:val="both"/>
      </w:pPr>
      <w:r>
        <w:rPr>
          <w:sz w:val="20"/>
        </w:rPr>
        <w:t xml:space="preserve">3. Департаменту внутренней и кадровой политики области (Сергачев В.А.) разместить на официальном сайте Губернатора и Правительства Белгородской области в информационно-телекоммуникационной сети общего пользования административный </w:t>
      </w:r>
      <w:hyperlink w:history="0" w:anchor="P40" w:tooltip="АДМИНИСТРАТИВНЫЙ РЕГЛАМЕНТ">
        <w:r>
          <w:rPr>
            <w:sz w:val="20"/>
            <w:color w:val="0000ff"/>
          </w:rPr>
          <w:t xml:space="preserve">регламент</w:t>
        </w:r>
      </w:hyperlink>
      <w:r>
        <w:rPr>
          <w:sz w:val="20"/>
        </w:rPr>
        <w:t xml:space="preserve">.</w:t>
      </w:r>
    </w:p>
    <w:p>
      <w:pPr>
        <w:pStyle w:val="0"/>
        <w:ind w:firstLine="540"/>
        <w:jc w:val="both"/>
      </w:pPr>
      <w:r>
        <w:rPr>
          <w:sz w:val="20"/>
        </w:rPr>
      </w:r>
    </w:p>
    <w:p>
      <w:pPr>
        <w:pStyle w:val="0"/>
        <w:ind w:firstLine="540"/>
        <w:jc w:val="both"/>
      </w:pPr>
      <w:r>
        <w:rPr>
          <w:sz w:val="20"/>
        </w:rPr>
        <w:t xml:space="preserve">4. Контроль за исполнением постановления возложить на департамент здравоохранения и социальной защиты населения Белгородской области.</w:t>
      </w:r>
    </w:p>
    <w:p>
      <w:pPr>
        <w:pStyle w:val="0"/>
        <w:jc w:val="both"/>
      </w:pPr>
      <w:r>
        <w:rPr>
          <w:sz w:val="20"/>
        </w:rPr>
        <w:t xml:space="preserve">(п. 4 в ред. </w:t>
      </w:r>
      <w:hyperlink w:history="0" r:id="rId11"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24 февраля 2014 г. N 50-пп</w:t>
      </w:r>
    </w:p>
    <w:p>
      <w:pPr>
        <w:pStyle w:val="0"/>
        <w:ind w:firstLine="540"/>
        <w:jc w:val="both"/>
      </w:pPr>
      <w:r>
        <w:rPr>
          <w:sz w:val="20"/>
        </w:rPr>
      </w:r>
    </w:p>
    <w:bookmarkStart w:id="40" w:name="P40"/>
    <w:bookmarkEnd w:id="40"/>
    <w:p>
      <w:pPr>
        <w:pStyle w:val="2"/>
        <w:jc w:val="center"/>
      </w:pPr>
      <w:r>
        <w:rPr>
          <w:sz w:val="20"/>
        </w:rPr>
        <w:t xml:space="preserve">АДМИНИСТРАТИВНЫЙ РЕГЛАМЕНТ</w:t>
      </w:r>
    </w:p>
    <w:p>
      <w:pPr>
        <w:pStyle w:val="2"/>
        <w:jc w:val="center"/>
      </w:pPr>
      <w:r>
        <w:rPr>
          <w:sz w:val="20"/>
        </w:rPr>
        <w:t xml:space="preserve">ПРЕДОСТАВЛЕНИЯ ГОСУДАРСТВЕННОЙ УСЛУГИ ДЕПАРТАМЕНТОМ</w:t>
      </w:r>
    </w:p>
    <w:p>
      <w:pPr>
        <w:pStyle w:val="2"/>
        <w:jc w:val="center"/>
      </w:pPr>
      <w:r>
        <w:rPr>
          <w:sz w:val="20"/>
        </w:rPr>
        <w:t xml:space="preserve">ЗДРАВООХРАНЕНИЯ И СОЦИАЛЬНОЙ ЗАЩИТЫ НАСЕЛЕНИЯ БЕЛГОРОДСКОЙ</w:t>
      </w:r>
    </w:p>
    <w:p>
      <w:pPr>
        <w:pStyle w:val="2"/>
        <w:jc w:val="center"/>
      </w:pPr>
      <w:r>
        <w:rPr>
          <w:sz w:val="20"/>
        </w:rPr>
        <w:t xml:space="preserve">ОБЛАСТИ "ПРИСВОЕНИЕ ИЛИ ОТКАЗ В ПРИСВОЕНИИ КВАЛИФИКАЦИОННЫХ</w:t>
      </w:r>
    </w:p>
    <w:p>
      <w:pPr>
        <w:pStyle w:val="2"/>
        <w:jc w:val="center"/>
      </w:pPr>
      <w:r>
        <w:rPr>
          <w:sz w:val="20"/>
        </w:rPr>
        <w:t xml:space="preserve">КАТЕГОРИЙ СПЕЦИАЛИСТАМ, РАБОТАЮЩИМ В СИСТЕМЕ</w:t>
      </w:r>
    </w:p>
    <w:p>
      <w:pPr>
        <w:pStyle w:val="2"/>
        <w:jc w:val="center"/>
      </w:pPr>
      <w:r>
        <w:rPr>
          <w:sz w:val="20"/>
        </w:rPr>
        <w:t xml:space="preserve">ЗДРАВООХРАНЕНИЯ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2"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15.08.2016 N 285-пп)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outlineLvl w:val="1"/>
        <w:jc w:val="center"/>
      </w:pPr>
      <w:r>
        <w:rPr>
          <w:sz w:val="20"/>
        </w:rPr>
        <w:t xml:space="preserve">1. Общие положения</w:t>
      </w:r>
    </w:p>
    <w:p>
      <w:pPr>
        <w:pStyle w:val="0"/>
        <w:ind w:firstLine="540"/>
        <w:jc w:val="both"/>
      </w:pPr>
      <w:r>
        <w:rPr>
          <w:sz w:val="20"/>
        </w:rPr>
      </w:r>
    </w:p>
    <w:p>
      <w:pPr>
        <w:pStyle w:val="0"/>
        <w:ind w:firstLine="540"/>
        <w:jc w:val="both"/>
      </w:pPr>
      <w:r>
        <w:rPr>
          <w:sz w:val="20"/>
        </w:rPr>
        <w:t xml:space="preserve">1.1. Административный регламент предоставления государственной услуги департаментом здравоохранения и социальной защиты населения Белгородской области "Присвоение или отказ в присвоении квалификационных категорий специалистам, работающим в системе здравоохранения Белгородской области" (далее - Регламент) определяет последовательность и сроки действий при прохождении медицинскими работниками и фармацевтическими работниками аттестации для получения квалификационной категории.</w:t>
      </w:r>
    </w:p>
    <w:p>
      <w:pPr>
        <w:pStyle w:val="0"/>
        <w:spacing w:before="200" w:line-rule="auto"/>
        <w:ind w:firstLine="540"/>
        <w:jc w:val="both"/>
      </w:pPr>
      <w:r>
        <w:rPr>
          <w:sz w:val="20"/>
        </w:rPr>
        <w:t xml:space="preserve">1.2. Государственная услуга предоставляется в отношении специалистов:</w:t>
      </w:r>
    </w:p>
    <w:p>
      <w:pPr>
        <w:pStyle w:val="0"/>
        <w:spacing w:before="200" w:line-rule="auto"/>
        <w:ind w:firstLine="540"/>
        <w:jc w:val="both"/>
      </w:pPr>
      <w:r>
        <w:rPr>
          <w:sz w:val="20"/>
        </w:rPr>
        <w:t xml:space="preserve">- с высшим медицинским и немедицинским образованием;</w:t>
      </w:r>
    </w:p>
    <w:p>
      <w:pPr>
        <w:pStyle w:val="0"/>
        <w:spacing w:before="200" w:line-rule="auto"/>
        <w:ind w:firstLine="540"/>
        <w:jc w:val="both"/>
      </w:pPr>
      <w:r>
        <w:rPr>
          <w:sz w:val="20"/>
        </w:rPr>
        <w:t xml:space="preserve">- со средним профессиональным медицинским образованием, с высшим образованием по специальности "Сестринское дело";</w:t>
      </w:r>
    </w:p>
    <w:p>
      <w:pPr>
        <w:pStyle w:val="0"/>
        <w:spacing w:before="200" w:line-rule="auto"/>
        <w:ind w:firstLine="540"/>
        <w:jc w:val="both"/>
      </w:pPr>
      <w:r>
        <w:rPr>
          <w:sz w:val="20"/>
        </w:rPr>
        <w:t xml:space="preserve">- с высшим и средним профессиональным фармацевтическим образованием (далее - специалисты).</w:t>
      </w:r>
    </w:p>
    <w:p>
      <w:pPr>
        <w:pStyle w:val="0"/>
        <w:jc w:val="both"/>
      </w:pPr>
      <w:r>
        <w:rPr>
          <w:sz w:val="20"/>
        </w:rPr>
        <w:t xml:space="preserve">(п. 1.2 в ред. </w:t>
      </w:r>
      <w:hyperlink w:history="0" r:id="rId13"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ind w:firstLine="540"/>
        <w:jc w:val="both"/>
      </w:pPr>
      <w:r>
        <w:rPr>
          <w:sz w:val="20"/>
        </w:rPr>
      </w:r>
    </w:p>
    <w:p>
      <w:pPr>
        <w:pStyle w:val="0"/>
        <w:outlineLvl w:val="1"/>
        <w:jc w:val="center"/>
      </w:pPr>
      <w:r>
        <w:rPr>
          <w:sz w:val="20"/>
        </w:rPr>
        <w:t xml:space="preserve">2. Стандарт предоставления государственной услуги</w:t>
      </w:r>
    </w:p>
    <w:p>
      <w:pPr>
        <w:pStyle w:val="0"/>
        <w:ind w:firstLine="540"/>
        <w:jc w:val="both"/>
      </w:pPr>
      <w:r>
        <w:rPr>
          <w:sz w:val="20"/>
        </w:rPr>
      </w:r>
    </w:p>
    <w:p>
      <w:pPr>
        <w:pStyle w:val="0"/>
        <w:ind w:firstLine="540"/>
        <w:jc w:val="both"/>
      </w:pPr>
      <w:r>
        <w:rPr>
          <w:sz w:val="20"/>
        </w:rPr>
        <w:t xml:space="preserve">2.1. Наименование государственной услуги: "Присвоение или отказ в присвоении квалификационных категорий специалистам, работающим в системе здравоохранения Белгородской области" (далее - государственная услуга).</w:t>
      </w:r>
    </w:p>
    <w:p>
      <w:pPr>
        <w:pStyle w:val="0"/>
        <w:spacing w:before="200" w:line-rule="auto"/>
        <w:ind w:firstLine="540"/>
        <w:jc w:val="both"/>
      </w:pPr>
      <w:r>
        <w:rPr>
          <w:sz w:val="20"/>
        </w:rPr>
        <w:t xml:space="preserve">2.2. Органы и организации, участвующие в предоставлении государственной услуги.</w:t>
      </w:r>
    </w:p>
    <w:p>
      <w:pPr>
        <w:pStyle w:val="0"/>
        <w:spacing w:before="200" w:line-rule="auto"/>
        <w:ind w:firstLine="540"/>
        <w:jc w:val="both"/>
      </w:pPr>
      <w:r>
        <w:rPr>
          <w:sz w:val="20"/>
        </w:rPr>
        <w:t xml:space="preserve">Предоставление государственной услуги осуществляется отделом кадровой работы управления организационно-контрольной и кадровой работы департамента здравоохранения и социальной защиты населения области (далее - отдел Департамента) во взаимодействии с:</w:t>
      </w:r>
    </w:p>
    <w:p>
      <w:pPr>
        <w:pStyle w:val="0"/>
        <w:jc w:val="both"/>
      </w:pPr>
      <w:r>
        <w:rPr>
          <w:sz w:val="20"/>
        </w:rPr>
        <w:t xml:space="preserve">(в ред. </w:t>
      </w:r>
      <w:hyperlink w:history="0" r:id="rId14"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координационным комитетом в составе областной аттестационной комиссии по аттестации специалистов с высшим медицинским и немедицинским образованием (далее - областная аттестационная комиссия);</w:t>
      </w:r>
    </w:p>
    <w:p>
      <w:pPr>
        <w:pStyle w:val="0"/>
        <w:jc w:val="both"/>
      </w:pPr>
      <w:r>
        <w:rPr>
          <w:sz w:val="20"/>
        </w:rPr>
        <w:t xml:space="preserve">(в ред. </w:t>
      </w:r>
      <w:hyperlink w:history="0" r:id="rId15"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координационным комитетом в составе областной аттестационной комиссии по аттестации специалистов с высшим и средним профессиональным фармацевтическим образованием;</w:t>
      </w:r>
    </w:p>
    <w:p>
      <w:pPr>
        <w:pStyle w:val="0"/>
        <w:jc w:val="both"/>
      </w:pPr>
      <w:r>
        <w:rPr>
          <w:sz w:val="20"/>
        </w:rPr>
        <w:t xml:space="preserve">(в ред. </w:t>
      </w:r>
      <w:hyperlink w:history="0" r:id="rId16"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координационным комитетом в составе областной аттестационной комиссии по аттестации специалистов со средним профессиональным медицинским образованием, высшим образованием по специальности "Сестринское дело";</w:t>
      </w:r>
    </w:p>
    <w:p>
      <w:pPr>
        <w:pStyle w:val="0"/>
        <w:jc w:val="both"/>
      </w:pPr>
      <w:r>
        <w:rPr>
          <w:sz w:val="20"/>
        </w:rPr>
        <w:t xml:space="preserve">(в ред. </w:t>
      </w:r>
      <w:hyperlink w:history="0" r:id="rId17"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экспертными группами в составе координационных комитетов;</w:t>
      </w:r>
    </w:p>
    <w:p>
      <w:pPr>
        <w:pStyle w:val="0"/>
        <w:spacing w:before="200" w:line-rule="auto"/>
        <w:ind w:firstLine="540"/>
        <w:jc w:val="both"/>
      </w:pPr>
      <w:r>
        <w:rPr>
          <w:sz w:val="20"/>
        </w:rPr>
        <w:t xml:space="preserve">- медицинскими организациями, региональными общественными профессиональными организациями.</w:t>
      </w:r>
    </w:p>
    <w:p>
      <w:pPr>
        <w:pStyle w:val="0"/>
        <w:spacing w:before="200" w:line-rule="auto"/>
        <w:ind w:firstLine="540"/>
        <w:jc w:val="both"/>
      </w:pPr>
      <w:r>
        <w:rPr>
          <w:sz w:val="20"/>
        </w:rPr>
        <w:t xml:space="preserve">Составы координационных комитетов (далее - Комитеты), областных аттестационных комиссий, экспертных групп утверждаются приказом Департамента.</w:t>
      </w:r>
    </w:p>
    <w:p>
      <w:pPr>
        <w:pStyle w:val="0"/>
        <w:spacing w:before="200" w:line-rule="auto"/>
        <w:ind w:firstLine="540"/>
        <w:jc w:val="both"/>
      </w:pPr>
      <w:r>
        <w:rPr>
          <w:sz w:val="20"/>
        </w:rPr>
        <w:t xml:space="preserve">2.3. Результат предоставления государственной услуги.</w:t>
      </w:r>
    </w:p>
    <w:p>
      <w:pPr>
        <w:pStyle w:val="0"/>
        <w:spacing w:before="200" w:line-rule="auto"/>
        <w:ind w:firstLine="540"/>
        <w:jc w:val="both"/>
      </w:pPr>
      <w:r>
        <w:rPr>
          <w:sz w:val="20"/>
        </w:rPr>
        <w:t xml:space="preserve">Результатом предоставления государственной услуги является присвоение или отказ в присвоении квалификационной категории специалистам, работающим в системе здравоохранения Белгородской области.</w:t>
      </w:r>
    </w:p>
    <w:p>
      <w:pPr>
        <w:pStyle w:val="0"/>
        <w:spacing w:before="200" w:line-rule="auto"/>
        <w:ind w:firstLine="540"/>
        <w:jc w:val="both"/>
      </w:pPr>
      <w:r>
        <w:rPr>
          <w:sz w:val="20"/>
        </w:rPr>
        <w:t xml:space="preserve">2.4. Срок предоставления государственной услуги.</w:t>
      </w:r>
    </w:p>
    <w:p>
      <w:pPr>
        <w:pStyle w:val="0"/>
        <w:spacing w:before="200" w:line-rule="auto"/>
        <w:ind w:firstLine="540"/>
        <w:jc w:val="both"/>
      </w:pPr>
      <w:r>
        <w:rPr>
          <w:sz w:val="20"/>
        </w:rPr>
        <w:t xml:space="preserve">Максимальный срок предоставления государственной услуги - сто двадцать календарных дней со дня регистрации квалификационной документации.</w:t>
      </w:r>
    </w:p>
    <w:p>
      <w:pPr>
        <w:pStyle w:val="0"/>
        <w:spacing w:before="200" w:line-rule="auto"/>
        <w:ind w:firstLine="540"/>
        <w:jc w:val="both"/>
      </w:pPr>
      <w:r>
        <w:rPr>
          <w:sz w:val="20"/>
        </w:rPr>
        <w:t xml:space="preserve">2.5. Перечень оснований для приостановления предоставления государственной услуги.</w:t>
      </w:r>
    </w:p>
    <w:p>
      <w:pPr>
        <w:pStyle w:val="0"/>
        <w:spacing w:before="200" w:line-rule="auto"/>
        <w:ind w:firstLine="540"/>
        <w:jc w:val="both"/>
      </w:pPr>
      <w:r>
        <w:rPr>
          <w:sz w:val="20"/>
        </w:rPr>
        <w:t xml:space="preserve">Основания для приостановления предоставления государственной услуги отсутствуют.</w:t>
      </w:r>
    </w:p>
    <w:p>
      <w:pPr>
        <w:pStyle w:val="0"/>
        <w:spacing w:before="200" w:line-rule="auto"/>
        <w:ind w:firstLine="540"/>
        <w:jc w:val="both"/>
      </w:pPr>
      <w:r>
        <w:rPr>
          <w:sz w:val="20"/>
        </w:rPr>
        <w:t xml:space="preserve">2.6. Правовые основания для предоставления государственной услуги. Предоставление государственной услуги осуществляется в соответствии с:</w:t>
      </w:r>
    </w:p>
    <w:p>
      <w:pPr>
        <w:pStyle w:val="0"/>
        <w:spacing w:before="200" w:line-rule="auto"/>
        <w:ind w:firstLine="540"/>
        <w:jc w:val="both"/>
      </w:pPr>
      <w:r>
        <w:rPr>
          <w:sz w:val="20"/>
        </w:rPr>
        <w:t xml:space="preserve">- Федеральным </w:t>
      </w:r>
      <w:hyperlink w:history="0" r:id="rId18"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("Российская газета", N 5639 от 23 ноября 2011 года);</w:t>
      </w:r>
    </w:p>
    <w:p>
      <w:pPr>
        <w:pStyle w:val="0"/>
        <w:spacing w:before="200" w:line-rule="auto"/>
        <w:ind w:firstLine="540"/>
        <w:jc w:val="both"/>
      </w:pPr>
      <w:r>
        <w:rPr>
          <w:sz w:val="20"/>
        </w:rPr>
        <w:t xml:space="preserve">- Федеральным </w:t>
      </w:r>
      <w:hyperlink w:history="0" r:id="rId19" w:tooltip="Федеральный закон от 27.07.2006 N 152-ФЗ (ред. от 06.02.2023) &quot;О персональных данных&quot; {КонсультантПлюс}">
        <w:r>
          <w:rPr>
            <w:sz w:val="20"/>
            <w:color w:val="0000ff"/>
          </w:rPr>
          <w:t xml:space="preserve">законом</w:t>
        </w:r>
      </w:hyperlink>
      <w:r>
        <w:rPr>
          <w:sz w:val="20"/>
        </w:rPr>
        <w:t xml:space="preserve"> от 27 июля 2006 года N 152-ФЗ "О персональных данных" (Собрание законодательства Российской Федерации, 2006, N 31);</w:t>
      </w:r>
    </w:p>
    <w:p>
      <w:pPr>
        <w:pStyle w:val="0"/>
        <w:spacing w:before="200" w:line-rule="auto"/>
        <w:ind w:firstLine="540"/>
        <w:jc w:val="both"/>
      </w:pPr>
      <w:r>
        <w:rPr>
          <w:sz w:val="20"/>
        </w:rPr>
        <w:t xml:space="preserve">- Федеральным </w:t>
      </w:r>
      <w:hyperlink w:history="0" r:id="rId20"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 июля 2010 года N 210-ФЗ "Об организации предоставления государственных и муниципальных услуг" ("Российская газета", N 168, 2010);</w:t>
      </w:r>
    </w:p>
    <w:p>
      <w:pPr>
        <w:pStyle w:val="0"/>
        <w:spacing w:before="200" w:line-rule="auto"/>
        <w:ind w:firstLine="540"/>
        <w:jc w:val="both"/>
      </w:pPr>
      <w:r>
        <w:rPr>
          <w:sz w:val="20"/>
        </w:rPr>
        <w:t xml:space="preserve">- </w:t>
      </w:r>
      <w:hyperlink w:history="0" r:id="rId21" w:tooltip="Приказ Минздрава России от 07.10.2015 N 700н (ред. от 09.12.2019) &quot;О номенклатуре специальностей специалистов, имеющих высшее медицинское и фармацевтическое образование&quot; (Зарегистрировано в Минюсте России 12.11.2015 N 39696) {КонсультантПлюс}">
        <w:r>
          <w:rPr>
            <w:sz w:val="20"/>
            <w:color w:val="0000ff"/>
          </w:rPr>
          <w:t xml:space="preserve">Приказом</w:t>
        </w:r>
      </w:hyperlink>
      <w:r>
        <w:rPr>
          <w:sz w:val="20"/>
        </w:rPr>
        <w:t xml:space="preserve"> Министерства здравоохранения Российской Федерации от 7 октября 2015 года N 700н "О номенклатуре специальностей специалистов, имеющих высшее медицинское и фармацевтическое образование";</w:t>
      </w:r>
    </w:p>
    <w:p>
      <w:pPr>
        <w:pStyle w:val="0"/>
        <w:jc w:val="both"/>
      </w:pPr>
      <w:r>
        <w:rPr>
          <w:sz w:val="20"/>
        </w:rPr>
        <w:t xml:space="preserve">(в ред. </w:t>
      </w:r>
      <w:hyperlink w:history="0" r:id="rId22"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w:t>
      </w:r>
      <w:hyperlink w:history="0" r:id="rId23" w:tooltip="Приказ Минздрава России от 23.04.2013 N 240н (ред. от 28.09.2020) &quot;О Порядке и сроках прохождения медицинскими работниками и фармацевтическими работниками аттестации для получения квалификационной категории&quot; (Зарегистрировано в Минюсте России 05.07.2013 N 29005) ------------ Утратил силу или отменен {КонсультантПлюс}">
        <w:r>
          <w:rPr>
            <w:sz w:val="20"/>
            <w:color w:val="0000ff"/>
          </w:rPr>
          <w:t xml:space="preserve">Приказом</w:t>
        </w:r>
      </w:hyperlink>
      <w:r>
        <w:rPr>
          <w:sz w:val="20"/>
        </w:rPr>
        <w:t xml:space="preserve"> Министерства здравоохранения России от 23 апреля 2013 года N 240н "О порядке и сроках прохождения медицинскими работниками и фармацевтическими работниками аттестации для получения квалификационной категории" ("Российская газета", N 160, 2013)".</w:t>
      </w:r>
    </w:p>
    <w:bookmarkStart w:id="87" w:name="P87"/>
    <w:bookmarkEnd w:id="87"/>
    <w:p>
      <w:pPr>
        <w:pStyle w:val="0"/>
        <w:spacing w:before="200" w:line-rule="auto"/>
        <w:ind w:firstLine="540"/>
        <w:jc w:val="both"/>
      </w:pPr>
      <w:r>
        <w:rPr>
          <w:sz w:val="20"/>
        </w:rPr>
        <w:t xml:space="preserve">2.7. Перечень документов, необходимых для предоставления государственной услуги.</w:t>
      </w:r>
    </w:p>
    <w:p>
      <w:pPr>
        <w:pStyle w:val="0"/>
        <w:spacing w:before="200" w:line-rule="auto"/>
        <w:ind w:firstLine="540"/>
        <w:jc w:val="both"/>
      </w:pPr>
      <w:r>
        <w:rPr>
          <w:sz w:val="20"/>
        </w:rPr>
        <w:t xml:space="preserve">Специалисты, изъявившие желание пройти аттестацию для получения квалификационной категории, представляют в соответствующую областную аттестационную комиссию следующие документы:</w:t>
      </w:r>
    </w:p>
    <w:p>
      <w:pPr>
        <w:pStyle w:val="0"/>
        <w:jc w:val="both"/>
      </w:pPr>
      <w:r>
        <w:rPr>
          <w:sz w:val="20"/>
        </w:rPr>
        <w:t xml:space="preserve">(в ред. </w:t>
      </w:r>
      <w:hyperlink w:history="0" r:id="rId24"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hyperlink w:history="0" w:anchor="P405" w:tooltip="                                заявление.">
        <w:r>
          <w:rPr>
            <w:sz w:val="20"/>
            <w:color w:val="0000ff"/>
          </w:rPr>
          <w:t xml:space="preserve">заявление</w:t>
        </w:r>
      </w:hyperlink>
      <w:r>
        <w:rPr>
          <w:sz w:val="20"/>
        </w:rPr>
        <w:t xml:space="preserve"> на имя председателя соответствующей областной аттестационной комиссии, в котором указывается фамилия, имя, отчество (при наличии) специалиста, квалификационная категория, на которую он претендует, наличие или отсутствие ранее присвоенной квалификационной категории, дата ее присвоения, согласие на получение и обработку персональных данных с целью оценки квалификации, личная подпись специалиста и дата (приложение N 2 к Регламенту).</w:t>
      </w:r>
    </w:p>
    <w:p>
      <w:pPr>
        <w:pStyle w:val="0"/>
        <w:spacing w:before="200" w:line-rule="auto"/>
        <w:ind w:firstLine="540"/>
        <w:jc w:val="both"/>
      </w:pPr>
      <w:r>
        <w:rPr>
          <w:sz w:val="20"/>
        </w:rPr>
        <w:t xml:space="preserve">Заявление, которое подается в форме электронного документа, подписывается тем видом электронной подписи, использование которой допускается при обращении за получением государственных и муниципальных услуг законодательством Российской Федерации. В заявлении гражданин может указать просьбу о направлении ему информации по вопросу оказания государственной услуги в электронной форме или по почте.</w:t>
      </w:r>
    </w:p>
    <w:p>
      <w:pPr>
        <w:pStyle w:val="0"/>
        <w:spacing w:before="200" w:line-rule="auto"/>
        <w:ind w:firstLine="540"/>
        <w:jc w:val="both"/>
      </w:pPr>
      <w:r>
        <w:rPr>
          <w:sz w:val="20"/>
        </w:rPr>
        <w:t xml:space="preserve">Идентификация пользователя на Едином портале государственных и муниципальных услуг для подачи гражданином заявления и прилагаемых документов может производиться в том числе с использованием универсальной электронной карты;</w:t>
      </w:r>
    </w:p>
    <w:p>
      <w:pPr>
        <w:pStyle w:val="0"/>
        <w:spacing w:before="200" w:line-rule="auto"/>
        <w:ind w:firstLine="540"/>
        <w:jc w:val="both"/>
      </w:pPr>
      <w:r>
        <w:rPr>
          <w:sz w:val="20"/>
        </w:rPr>
        <w:t xml:space="preserve">заполненный в печатном виде аттестационный </w:t>
      </w:r>
      <w:hyperlink w:history="0" r:id="rId25" w:tooltip="Приказ Минздрава России от 23.04.2013 N 240н (ред. от 28.09.2020) &quot;О Порядке и сроках прохождения медицинскими работниками и фармацевтическими работниками аттестации для получения квалификационной категории&quot; (Зарегистрировано в Минюсте России 05.07.2013 N 29005) ------------ Утратил силу или отменен {КонсультантПлюс}">
        <w:r>
          <w:rPr>
            <w:sz w:val="20"/>
            <w:color w:val="0000ff"/>
          </w:rPr>
          <w:t xml:space="preserve">лист</w:t>
        </w:r>
      </w:hyperlink>
      <w:r>
        <w:rPr>
          <w:sz w:val="20"/>
        </w:rPr>
        <w:t xml:space="preserve">, заверенный отделом кадров организации, осуществляющей медицинскую или фармацевтическую деятельность, работником которой является специалист, по форме, установленной Приказом Министерства здравоохранения России от 23 апреля 2013 года N 240н "О порядке и сроках прохождения медицинскими работниками и фармацевтическими работниками аттестации для получения квалификационной категории";</w:t>
      </w:r>
    </w:p>
    <w:p>
      <w:pPr>
        <w:pStyle w:val="0"/>
        <w:spacing w:before="200" w:line-rule="auto"/>
        <w:ind w:firstLine="540"/>
        <w:jc w:val="both"/>
      </w:pPr>
      <w:hyperlink w:history="0" w:anchor="P433" w:tooltip="Образец титульного листа отчета &lt;1&gt;">
        <w:r>
          <w:rPr>
            <w:sz w:val="20"/>
            <w:color w:val="0000ff"/>
          </w:rPr>
          <w:t xml:space="preserve">отчет</w:t>
        </w:r>
      </w:hyperlink>
      <w:r>
        <w:rPr>
          <w:sz w:val="20"/>
        </w:rPr>
        <w:t xml:space="preserve"> о профессиональной деятельности (далее - отчет), согласованный с руководителем организации, заверенный ее печатью и включающий анализ профессиональной деятельности за последние три года работы - для специалистов с высшим профессиональным образованием и за последний год работы - для работников со средним профессиональным образованием с их личной подписью, включая описание выполненных работ, данные о рационализаторских предложениях и патентах, выводы специалиста о своей профессиональной деятельности, предложения по ее совершенствованию (приложение N 3 к Регламенту).</w:t>
      </w:r>
    </w:p>
    <w:p>
      <w:pPr>
        <w:pStyle w:val="0"/>
        <w:spacing w:before="200" w:line-rule="auto"/>
        <w:ind w:firstLine="540"/>
        <w:jc w:val="both"/>
      </w:pPr>
      <w:r>
        <w:rPr>
          <w:sz w:val="20"/>
        </w:rPr>
        <w:t xml:space="preserve">В случае отказа руководителя организации, осуществляющей медицинскую или фармацевтическую деятельность, работником которой является специалист, в согласовании отчета специалисту выдается письменное разъяснение руководителя организации, осуществляющей медицинскую или фармацевтическую деятельность, работником которой является специалист, о причинах отказа, которое прилагается к заявлению на получение квалификационной категории;</w:t>
      </w:r>
    </w:p>
    <w:p>
      <w:pPr>
        <w:pStyle w:val="0"/>
        <w:spacing w:before="200" w:line-rule="auto"/>
        <w:ind w:firstLine="540"/>
        <w:jc w:val="both"/>
      </w:pPr>
      <w:r>
        <w:rPr>
          <w:sz w:val="20"/>
        </w:rPr>
        <w:t xml:space="preserve">копии документов об образовании (диплом, удостоверение, свидетельства, сертификаты специалиста за последние пять лет и другие документы), трудовой книжки, заверенные в установленном порядке;</w:t>
      </w:r>
    </w:p>
    <w:p>
      <w:pPr>
        <w:pStyle w:val="0"/>
        <w:jc w:val="both"/>
      </w:pPr>
      <w:r>
        <w:rPr>
          <w:sz w:val="20"/>
        </w:rPr>
        <w:t xml:space="preserve">(в ред. </w:t>
      </w:r>
      <w:hyperlink w:history="0" r:id="rId26"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в случае смены фамилии, имени, отчества - копию документа, подтверждающего факт смены фамилии, имени, отчества;</w:t>
      </w:r>
    </w:p>
    <w:p>
      <w:pPr>
        <w:pStyle w:val="0"/>
        <w:spacing w:before="200" w:line-rule="auto"/>
        <w:ind w:firstLine="540"/>
        <w:jc w:val="both"/>
      </w:pPr>
      <w:r>
        <w:rPr>
          <w:sz w:val="20"/>
        </w:rPr>
        <w:t xml:space="preserve">копию удостоверения о присвоении квалификационной категории или копию приказа о присвоении квалификационной категории (при наличии).</w:t>
      </w:r>
    </w:p>
    <w:p>
      <w:pPr>
        <w:pStyle w:val="0"/>
        <w:spacing w:before="200" w:line-rule="auto"/>
        <w:ind w:firstLine="540"/>
        <w:jc w:val="both"/>
      </w:pPr>
      <w:r>
        <w:rPr>
          <w:sz w:val="20"/>
        </w:rPr>
        <w:t xml:space="preserve">Аттестационные материалы хранятся в областной аттестационной комиссии в течение пяти лет.</w:t>
      </w:r>
    </w:p>
    <w:p>
      <w:pPr>
        <w:pStyle w:val="0"/>
        <w:jc w:val="both"/>
      </w:pPr>
      <w:r>
        <w:rPr>
          <w:sz w:val="20"/>
        </w:rPr>
        <w:t xml:space="preserve">(абзац введен </w:t>
      </w:r>
      <w:hyperlink w:history="0" r:id="rId27"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Должностным лицам Департамента, уполномоченным должностным лицам подведомственных медицинских организаций, участвующим в предоставлении государственной услуги, запрещается требовать от заявителя:</w:t>
      </w:r>
    </w:p>
    <w:p>
      <w:pPr>
        <w:pStyle w:val="0"/>
        <w:spacing w:before="200" w:line-rule="auto"/>
        <w:ind w:firstLine="540"/>
        <w:jc w:val="both"/>
      </w:pPr>
      <w:r>
        <w:rPr>
          <w:sz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pStyle w:val="0"/>
        <w:spacing w:before="200" w:line-rule="auto"/>
        <w:ind w:firstLine="540"/>
        <w:jc w:val="both"/>
      </w:pPr>
      <w:r>
        <w:rPr>
          <w:sz w:val="20"/>
        </w:rPr>
        <w:t xml:space="preserve">- представления документов и информации, которые находятся в распоряжении Департамента, иных государственных органов, органов местного самоуправления либо подведомственных Департаменту организаций, участвующих в предоставлении государственных услуг, за исключением документов, указанных в </w:t>
      </w:r>
      <w:hyperlink w:history="0" r:id="rId28"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части 6 статьи 7</w:t>
        </w:r>
      </w:hyperlink>
      <w:r>
        <w:rPr>
          <w:sz w:val="20"/>
        </w:rPr>
        <w:t xml:space="preserve"> Федерального закона от 27 июля 2010 года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2.8. Перечень оснований для отказа в приеме документов, необходимых для предоставления государственной услуги.</w:t>
      </w:r>
    </w:p>
    <w:p>
      <w:pPr>
        <w:pStyle w:val="0"/>
        <w:spacing w:before="200" w:line-rule="auto"/>
        <w:ind w:firstLine="540"/>
        <w:jc w:val="both"/>
      </w:pPr>
      <w:r>
        <w:rPr>
          <w:sz w:val="20"/>
        </w:rPr>
        <w:t xml:space="preserve">Основаниями для отказа в приеме документов, необходимых для предоставления государственной услуги, являются:</w:t>
      </w:r>
    </w:p>
    <w:p>
      <w:pPr>
        <w:pStyle w:val="0"/>
        <w:spacing w:before="200" w:line-rule="auto"/>
        <w:ind w:firstLine="540"/>
        <w:jc w:val="both"/>
      </w:pPr>
      <w:r>
        <w:rPr>
          <w:sz w:val="20"/>
        </w:rPr>
        <w:t xml:space="preserve">- неправильно оформленное заявление или аттестационный лист.</w:t>
      </w:r>
    </w:p>
    <w:p>
      <w:pPr>
        <w:pStyle w:val="0"/>
        <w:spacing w:before="200" w:line-rule="auto"/>
        <w:ind w:firstLine="540"/>
        <w:jc w:val="both"/>
      </w:pPr>
      <w:r>
        <w:rPr>
          <w:sz w:val="20"/>
        </w:rPr>
        <w:t xml:space="preserve">По результатам устранения оснований, послуживших причиной отказа в принятии документов, специалист вправе повторно направить документы в аттестационную комиссию.</w:t>
      </w:r>
    </w:p>
    <w:p>
      <w:pPr>
        <w:pStyle w:val="0"/>
        <w:spacing w:before="200" w:line-rule="auto"/>
        <w:ind w:firstLine="540"/>
        <w:jc w:val="both"/>
      </w:pPr>
      <w:r>
        <w:rPr>
          <w:sz w:val="20"/>
        </w:rPr>
        <w:t xml:space="preserve">Повторное рассмотрение областной аттестационной комиссией документов осуществляется не позднее тридцати календарных дней со дня регистрации документов.</w:t>
      </w:r>
    </w:p>
    <w:p>
      <w:pPr>
        <w:pStyle w:val="0"/>
        <w:spacing w:before="200" w:line-rule="auto"/>
        <w:ind w:firstLine="540"/>
        <w:jc w:val="both"/>
      </w:pPr>
      <w:r>
        <w:rPr>
          <w:sz w:val="20"/>
        </w:rPr>
        <w:t xml:space="preserve">2.9. Размер платы, взимаемой с заявителя при предоставлении государственной услуги.</w:t>
      </w:r>
    </w:p>
    <w:p>
      <w:pPr>
        <w:pStyle w:val="0"/>
        <w:spacing w:before="200" w:line-rule="auto"/>
        <w:ind w:firstLine="540"/>
        <w:jc w:val="both"/>
      </w:pPr>
      <w:r>
        <w:rPr>
          <w:sz w:val="20"/>
        </w:rPr>
        <w:t xml:space="preserve">Плата за предоставление государственной услуги с заявителя не взимается.</w:t>
      </w:r>
    </w:p>
    <w:p>
      <w:pPr>
        <w:pStyle w:val="0"/>
        <w:spacing w:before="200" w:line-rule="auto"/>
        <w:ind w:firstLine="540"/>
        <w:jc w:val="both"/>
      </w:pPr>
      <w:r>
        <w:rPr>
          <w:sz w:val="20"/>
        </w:rPr>
        <w:t xml:space="preserve">2.10. Срок регистрации запроса заявителя о предоставлении государственной услуги.</w:t>
      </w:r>
    </w:p>
    <w:p>
      <w:pPr>
        <w:pStyle w:val="0"/>
        <w:spacing w:before="200" w:line-rule="auto"/>
        <w:ind w:firstLine="540"/>
        <w:jc w:val="both"/>
      </w:pPr>
      <w:r>
        <w:rPr>
          <w:sz w:val="20"/>
        </w:rPr>
        <w:t xml:space="preserve">Документы, поступившие в областную аттестационную комиссию, регистрируются ответственным секретарем Комитета в журнале регистрации документов в день их поступления в соответствующую аттестационную комиссию.</w:t>
      </w:r>
    </w:p>
    <w:p>
      <w:pPr>
        <w:pStyle w:val="0"/>
        <w:jc w:val="both"/>
      </w:pPr>
      <w:r>
        <w:rPr>
          <w:sz w:val="20"/>
        </w:rPr>
        <w:t xml:space="preserve">(в ред. </w:t>
      </w:r>
      <w:hyperlink w:history="0" r:id="rId29"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2.11.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pPr>
        <w:pStyle w:val="0"/>
        <w:spacing w:before="200" w:line-rule="auto"/>
        <w:ind w:firstLine="540"/>
        <w:jc w:val="both"/>
      </w:pPr>
      <w:r>
        <w:rPr>
          <w:sz w:val="20"/>
        </w:rPr>
        <w:t xml:space="preserve">Максимальный срок ожидания при подаче запроса о предоставлении государственной услуги - 10 минут.</w:t>
      </w:r>
    </w:p>
    <w:p>
      <w:pPr>
        <w:pStyle w:val="0"/>
        <w:spacing w:before="200" w:line-rule="auto"/>
        <w:ind w:firstLine="540"/>
        <w:jc w:val="both"/>
      </w:pPr>
      <w:r>
        <w:rPr>
          <w:sz w:val="20"/>
        </w:rPr>
        <w:t xml:space="preserve">Максимальный срок ожидания при получении результата предоставления государственной услуги - 5 минут.</w:t>
      </w:r>
    </w:p>
    <w:bookmarkStart w:id="118" w:name="P118"/>
    <w:bookmarkEnd w:id="118"/>
    <w:p>
      <w:pPr>
        <w:pStyle w:val="0"/>
        <w:spacing w:before="200" w:line-rule="auto"/>
        <w:ind w:firstLine="540"/>
        <w:jc w:val="both"/>
      </w:pPr>
      <w:r>
        <w:rPr>
          <w:sz w:val="20"/>
        </w:rPr>
        <w:t xml:space="preserve">2.12. Перечень оснований для отказа в предоставлении государственной услуги:</w:t>
      </w:r>
    </w:p>
    <w:p>
      <w:pPr>
        <w:pStyle w:val="0"/>
        <w:spacing w:before="200" w:line-rule="auto"/>
        <w:ind w:firstLine="540"/>
        <w:jc w:val="both"/>
      </w:pPr>
      <w:r>
        <w:rPr>
          <w:sz w:val="20"/>
        </w:rPr>
        <w:t xml:space="preserve">- наличие в заключении на отчет отрицательной оценки теоретических знаний или практических навыков специалиста, необходимых для получения заявляемой им квалификационной категории;</w:t>
      </w:r>
    </w:p>
    <w:p>
      <w:pPr>
        <w:pStyle w:val="0"/>
        <w:spacing w:before="200" w:line-rule="auto"/>
        <w:ind w:firstLine="540"/>
        <w:jc w:val="both"/>
      </w:pPr>
      <w:r>
        <w:rPr>
          <w:sz w:val="20"/>
        </w:rPr>
        <w:t xml:space="preserve">- наличие неудовлетворительной оценки по итогам тестового контроля знаний;</w:t>
      </w:r>
    </w:p>
    <w:p>
      <w:pPr>
        <w:pStyle w:val="0"/>
        <w:spacing w:before="200" w:line-rule="auto"/>
        <w:ind w:firstLine="540"/>
        <w:jc w:val="both"/>
      </w:pPr>
      <w:r>
        <w:rPr>
          <w:sz w:val="20"/>
        </w:rPr>
        <w:t xml:space="preserve">- неявка специалиста для прохождения тестового контроля знаний или собеседования.</w:t>
      </w:r>
    </w:p>
    <w:p>
      <w:pPr>
        <w:pStyle w:val="0"/>
        <w:spacing w:before="200" w:line-rule="auto"/>
        <w:ind w:firstLine="540"/>
        <w:jc w:val="both"/>
      </w:pPr>
      <w:r>
        <w:rPr>
          <w:sz w:val="20"/>
        </w:rPr>
        <w:t xml:space="preserve">2.13. Требования к помещениям, в которых предоставляется государственная услуга.</w:t>
      </w:r>
    </w:p>
    <w:p>
      <w:pPr>
        <w:pStyle w:val="0"/>
        <w:spacing w:before="200" w:line-rule="auto"/>
        <w:ind w:firstLine="540"/>
        <w:jc w:val="both"/>
      </w:pPr>
      <w:r>
        <w:rPr>
          <w:sz w:val="20"/>
        </w:rPr>
        <w:t xml:space="preserve">Места информирования, предназначенные для ознакомления граждан с информационными материалами, оборудуются информационными стендами, стульями и столами для возможности оформления документов.</w:t>
      </w:r>
    </w:p>
    <w:p>
      <w:pPr>
        <w:pStyle w:val="0"/>
        <w:spacing w:before="200" w:line-rule="auto"/>
        <w:ind w:firstLine="540"/>
        <w:jc w:val="both"/>
      </w:pPr>
      <w:r>
        <w:rPr>
          <w:sz w:val="20"/>
        </w:rPr>
        <w:t xml:space="preserve">Места ожидания в очереди оборудуются стульями либо кресельными секциями, либо скамьями (банкетками). Количество мест ожидания определяется исходя из фактической нагрузки и возможностей для их размещения в здании составляет не менее 3 мест.</w:t>
      </w:r>
    </w:p>
    <w:p>
      <w:pPr>
        <w:pStyle w:val="0"/>
        <w:spacing w:before="200" w:line-rule="auto"/>
        <w:ind w:firstLine="540"/>
        <w:jc w:val="both"/>
      </w:pPr>
      <w:r>
        <w:rPr>
          <w:sz w:val="20"/>
        </w:rPr>
        <w:t xml:space="preserve">Места для приема граждан оборудуются противопожарной системой, средствами пожаротушения и системой оповещения о возникновении чрезвычайной ситуации.</w:t>
      </w:r>
    </w:p>
    <w:p>
      <w:pPr>
        <w:pStyle w:val="0"/>
        <w:spacing w:before="200" w:line-rule="auto"/>
        <w:ind w:firstLine="540"/>
        <w:jc w:val="both"/>
      </w:pPr>
      <w:r>
        <w:rPr>
          <w:sz w:val="20"/>
        </w:rPr>
        <w:t xml:space="preserve">Вход и выход из помещений оборудуются соответствующими указателями.</w:t>
      </w:r>
    </w:p>
    <w:p>
      <w:pPr>
        <w:pStyle w:val="0"/>
        <w:spacing w:before="200" w:line-rule="auto"/>
        <w:ind w:firstLine="540"/>
        <w:jc w:val="both"/>
      </w:pPr>
      <w:r>
        <w:rPr>
          <w:sz w:val="20"/>
        </w:rPr>
        <w:t xml:space="preserve">Помещения, в которых предоставляется государственная услуга, размещаются на нижних этажах здания.</w:t>
      </w:r>
    </w:p>
    <w:p>
      <w:pPr>
        <w:pStyle w:val="0"/>
        <w:jc w:val="both"/>
      </w:pPr>
      <w:r>
        <w:rPr>
          <w:sz w:val="20"/>
        </w:rPr>
        <w:t xml:space="preserve">(абзац введен </w:t>
      </w:r>
      <w:hyperlink w:history="0" r:id="rId30"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В случае если здание невозможно полностью приспособить с учетом потребностей инвалидов, собственник этого объекта до его реконструкции или капитального ремонта обеспечивает:</w:t>
      </w:r>
    </w:p>
    <w:p>
      <w:pPr>
        <w:pStyle w:val="0"/>
        <w:spacing w:before="200" w:line-rule="auto"/>
        <w:ind w:firstLine="540"/>
        <w:jc w:val="both"/>
      </w:pPr>
      <w:r>
        <w:rPr>
          <w:sz w:val="20"/>
        </w:rPr>
        <w:t xml:space="preserve">- предоставление необходимых услуг по месту жительства инвалида или в дистанционном режиме;</w:t>
      </w:r>
    </w:p>
    <w:p>
      <w:pPr>
        <w:pStyle w:val="0"/>
        <w:spacing w:before="200" w:line-rule="auto"/>
        <w:ind w:firstLine="540"/>
        <w:jc w:val="both"/>
      </w:pPr>
      <w:r>
        <w:rPr>
          <w:sz w:val="20"/>
        </w:rPr>
        <w:t xml:space="preserve">- возможность передвижения инвалида по территории объекта и внутри объекта в целях доступа к месту предоставления услуги и посадки в транспортное средство и высадки из него перед входом в объект с помощью работников объекта;</w:t>
      </w:r>
    </w:p>
    <w:p>
      <w:pPr>
        <w:pStyle w:val="0"/>
        <w:spacing w:before="200" w:line-rule="auto"/>
        <w:ind w:firstLine="540"/>
        <w:jc w:val="both"/>
      </w:pPr>
      <w:r>
        <w:rPr>
          <w:sz w:val="20"/>
        </w:rPr>
        <w:t xml:space="preserve">- содействие инвалиду при входе в объект и выходе из него, информирование инвалида о доступных маршрутах общественного транспорта;</w:t>
      </w:r>
    </w:p>
    <w:p>
      <w:pPr>
        <w:pStyle w:val="0"/>
        <w:spacing w:before="200" w:line-rule="auto"/>
        <w:ind w:firstLine="540"/>
        <w:jc w:val="both"/>
      </w:pPr>
      <w:r>
        <w:rPr>
          <w:sz w:val="20"/>
        </w:rPr>
        <w:t xml:space="preserve">- сопровождение инвалидов, имеющих стойкие нарушения функций зрения, по территории объекта.</w:t>
      </w:r>
    </w:p>
    <w:p>
      <w:pPr>
        <w:pStyle w:val="0"/>
        <w:jc w:val="both"/>
      </w:pPr>
      <w:r>
        <w:rPr>
          <w:sz w:val="20"/>
        </w:rPr>
        <w:t xml:space="preserve">(абзац введен </w:t>
      </w:r>
      <w:hyperlink w:history="0" r:id="rId31"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pPr>
        <w:pStyle w:val="0"/>
        <w:jc w:val="both"/>
      </w:pPr>
      <w:r>
        <w:rPr>
          <w:sz w:val="20"/>
        </w:rPr>
        <w:t xml:space="preserve">(абзац введен </w:t>
      </w:r>
      <w:hyperlink w:history="0" r:id="rId32"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Информационные таблички (вывески) размещаются рядом с входом либо на двери входа так, чтобы они были хорошо видны заявителям.</w:t>
      </w:r>
    </w:p>
    <w:p>
      <w:pPr>
        <w:pStyle w:val="0"/>
        <w:jc w:val="both"/>
      </w:pPr>
      <w:r>
        <w:rPr>
          <w:sz w:val="20"/>
        </w:rPr>
        <w:t xml:space="preserve">(абзац введен </w:t>
      </w:r>
      <w:hyperlink w:history="0" r:id="rId33"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2.14. Показатели доступности и качества государственной услуги.</w:t>
      </w:r>
    </w:p>
    <w:p>
      <w:pPr>
        <w:pStyle w:val="0"/>
        <w:spacing w:before="200" w:line-rule="auto"/>
        <w:ind w:firstLine="540"/>
        <w:jc w:val="both"/>
      </w:pPr>
      <w:r>
        <w:rPr>
          <w:sz w:val="20"/>
        </w:rPr>
        <w:t xml:space="preserve">Показателями доступности и качества государственной услуги являются:</w:t>
      </w:r>
    </w:p>
    <w:p>
      <w:pPr>
        <w:pStyle w:val="0"/>
        <w:spacing w:before="200" w:line-rule="auto"/>
        <w:ind w:firstLine="540"/>
        <w:jc w:val="both"/>
      </w:pPr>
      <w:r>
        <w:rPr>
          <w:sz w:val="20"/>
        </w:rPr>
        <w:t xml:space="preserve">открытый доступ для заявителей к информации о порядке и сроках предоставления государственной услуги, порядке обжалования действий (бездействия) должностных лиц, участвующих в предоставлении услуги;</w:t>
      </w:r>
    </w:p>
    <w:p>
      <w:pPr>
        <w:pStyle w:val="0"/>
        <w:spacing w:before="200" w:line-rule="auto"/>
        <w:ind w:firstLine="540"/>
        <w:jc w:val="both"/>
      </w:pPr>
      <w:r>
        <w:rPr>
          <w:sz w:val="20"/>
        </w:rPr>
        <w:t xml:space="preserve">соблюдение стандарта предоставления государственной услуги;</w:t>
      </w:r>
    </w:p>
    <w:p>
      <w:pPr>
        <w:pStyle w:val="0"/>
        <w:spacing w:before="200" w:line-rule="auto"/>
        <w:ind w:firstLine="540"/>
        <w:jc w:val="both"/>
      </w:pPr>
      <w:r>
        <w:rPr>
          <w:sz w:val="20"/>
        </w:rPr>
        <w:t xml:space="preserve">отсутствие обоснованных жалоб заявителей на действия (бездействия) должностных лиц при предоставлении государственной услуги;</w:t>
      </w:r>
    </w:p>
    <w:p>
      <w:pPr>
        <w:pStyle w:val="0"/>
        <w:spacing w:before="200" w:line-rule="auto"/>
        <w:ind w:firstLine="540"/>
        <w:jc w:val="both"/>
      </w:pPr>
      <w:r>
        <w:rPr>
          <w:sz w:val="20"/>
        </w:rPr>
        <w:t xml:space="preserve">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действий;</w:t>
      </w:r>
    </w:p>
    <w:p>
      <w:pPr>
        <w:pStyle w:val="0"/>
        <w:jc w:val="both"/>
      </w:pPr>
      <w:r>
        <w:rPr>
          <w:sz w:val="20"/>
        </w:rPr>
        <w:t xml:space="preserve">(абзац введен </w:t>
      </w:r>
      <w:hyperlink w:history="0" r:id="rId34"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предоставление инвалидам по слуху, при необходимости, услуги с использованием русского жестового языка, включая обеспечение допуска на объект сурдопереводчика.</w:t>
      </w:r>
    </w:p>
    <w:p>
      <w:pPr>
        <w:pStyle w:val="0"/>
        <w:jc w:val="both"/>
      </w:pPr>
      <w:r>
        <w:rPr>
          <w:sz w:val="20"/>
        </w:rPr>
        <w:t xml:space="preserve">(абзац введен </w:t>
      </w:r>
      <w:hyperlink w:history="0" r:id="rId35"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bookmarkStart w:id="148" w:name="P148"/>
    <w:bookmarkEnd w:id="148"/>
    <w:p>
      <w:pPr>
        <w:pStyle w:val="0"/>
        <w:spacing w:before="200" w:line-rule="auto"/>
        <w:ind w:firstLine="540"/>
        <w:jc w:val="both"/>
      </w:pPr>
      <w:r>
        <w:rPr>
          <w:sz w:val="20"/>
        </w:rPr>
        <w:t xml:space="preserve">2.15. Порядок информирования о предоставлении государственной услуги.</w:t>
      </w:r>
    </w:p>
    <w:p>
      <w:pPr>
        <w:pStyle w:val="0"/>
        <w:spacing w:before="200" w:line-rule="auto"/>
        <w:ind w:firstLine="540"/>
        <w:jc w:val="both"/>
      </w:pPr>
      <w:r>
        <w:rPr>
          <w:sz w:val="20"/>
        </w:rPr>
        <w:t xml:space="preserve">Государственная услуга предоставляется по адресу: 308000, г. Белгород, Свято-Троицкий бульвар, 18, Департамент.</w:t>
      </w:r>
    </w:p>
    <w:p>
      <w:pPr>
        <w:pStyle w:val="0"/>
        <w:spacing w:before="200" w:line-rule="auto"/>
        <w:ind w:firstLine="540"/>
        <w:jc w:val="both"/>
      </w:pPr>
      <w:r>
        <w:rPr>
          <w:sz w:val="20"/>
        </w:rPr>
        <w:t xml:space="preserve">Время работы: понедельник: с 9-00 до 18-00;</w:t>
      </w:r>
    </w:p>
    <w:p>
      <w:pPr>
        <w:pStyle w:val="0"/>
        <w:spacing w:before="200" w:line-rule="auto"/>
        <w:ind w:firstLine="540"/>
        <w:jc w:val="both"/>
      </w:pPr>
      <w:r>
        <w:rPr>
          <w:sz w:val="20"/>
        </w:rPr>
        <w:t xml:space="preserve">вторник: с 9-00 до 18-00;</w:t>
      </w:r>
    </w:p>
    <w:p>
      <w:pPr>
        <w:pStyle w:val="0"/>
        <w:spacing w:before="200" w:line-rule="auto"/>
        <w:ind w:firstLine="540"/>
        <w:jc w:val="both"/>
      </w:pPr>
      <w:r>
        <w:rPr>
          <w:sz w:val="20"/>
        </w:rPr>
        <w:t xml:space="preserve">среда: с 9-00 до 18-00;</w:t>
      </w:r>
    </w:p>
    <w:p>
      <w:pPr>
        <w:pStyle w:val="0"/>
        <w:spacing w:before="200" w:line-rule="auto"/>
        <w:ind w:firstLine="540"/>
        <w:jc w:val="both"/>
      </w:pPr>
      <w:r>
        <w:rPr>
          <w:sz w:val="20"/>
        </w:rPr>
        <w:t xml:space="preserve">четверг: с 9-00 до 18-00;</w:t>
      </w:r>
    </w:p>
    <w:p>
      <w:pPr>
        <w:pStyle w:val="0"/>
        <w:spacing w:before="200" w:line-rule="auto"/>
        <w:ind w:firstLine="540"/>
        <w:jc w:val="both"/>
      </w:pPr>
      <w:r>
        <w:rPr>
          <w:sz w:val="20"/>
        </w:rPr>
        <w:t xml:space="preserve">пятница: с 9-00 до 18-00.</w:t>
      </w:r>
    </w:p>
    <w:p>
      <w:pPr>
        <w:pStyle w:val="0"/>
        <w:spacing w:before="200" w:line-rule="auto"/>
        <w:ind w:firstLine="540"/>
        <w:jc w:val="both"/>
      </w:pPr>
      <w:r>
        <w:rPr>
          <w:sz w:val="20"/>
        </w:rPr>
        <w:t xml:space="preserve">Обеденный перерыв с 13-00 до 14-00.</w:t>
      </w:r>
    </w:p>
    <w:p>
      <w:pPr>
        <w:pStyle w:val="0"/>
        <w:spacing w:before="200" w:line-rule="auto"/>
        <w:ind w:firstLine="540"/>
        <w:jc w:val="both"/>
      </w:pPr>
      <w:r>
        <w:rPr>
          <w:sz w:val="20"/>
        </w:rPr>
        <w:t xml:space="preserve">Выходные дни: суббота, воскресенье.</w:t>
      </w:r>
    </w:p>
    <w:p>
      <w:pPr>
        <w:pStyle w:val="0"/>
        <w:spacing w:before="200" w:line-rule="auto"/>
        <w:ind w:firstLine="540"/>
        <w:jc w:val="both"/>
      </w:pPr>
      <w:r>
        <w:rPr>
          <w:sz w:val="20"/>
        </w:rPr>
        <w:t xml:space="preserve">Телефоны для получения информации: (4722) 32-32-14, 32-25-71, 23-56-48, 32-24-04, 32-36-04, 23-56-20, 35-63-07, 32-26-43, 32-14-63.</w:t>
      </w:r>
    </w:p>
    <w:p>
      <w:pPr>
        <w:pStyle w:val="0"/>
        <w:spacing w:before="200" w:line-rule="auto"/>
        <w:ind w:firstLine="540"/>
        <w:jc w:val="both"/>
      </w:pPr>
      <w:r>
        <w:rPr>
          <w:sz w:val="20"/>
        </w:rPr>
        <w:t xml:space="preserve">Официальный Интернет-сайт: </w:t>
      </w:r>
      <w:r>
        <w:rPr>
          <w:sz w:val="20"/>
        </w:rPr>
        <w:t xml:space="preserve">www.belzdrav.ru</w:t>
      </w:r>
      <w:r>
        <w:rPr>
          <w:sz w:val="20"/>
        </w:rPr>
        <w:t xml:space="preserve">.</w:t>
      </w:r>
    </w:p>
    <w:p>
      <w:pPr>
        <w:pStyle w:val="0"/>
        <w:spacing w:before="200" w:line-rule="auto"/>
        <w:ind w:firstLine="540"/>
        <w:jc w:val="both"/>
      </w:pPr>
      <w:r>
        <w:rPr>
          <w:sz w:val="20"/>
        </w:rPr>
        <w:t xml:space="preserve">Сведения о местонахождении должностных лиц, специалистов, участвующих в предоставлении государственной услуги, справочные телефоны, адреса электронной почты размещаются на информационных стендах, в средствах массовой информации, на официальном Интернет-сайте Департамента,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Графики заседаний областной аттестационной комиссии на очередной календарный год утверждаются председателями:</w:t>
      </w:r>
    </w:p>
    <w:p>
      <w:pPr>
        <w:pStyle w:val="0"/>
        <w:jc w:val="both"/>
      </w:pPr>
      <w:r>
        <w:rPr>
          <w:sz w:val="20"/>
        </w:rPr>
        <w:t xml:space="preserve">(в ред. </w:t>
      </w:r>
      <w:hyperlink w:history="0" r:id="rId36"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областной аттестационной комиссии по аттестации специалистов с высшим медицинским и немедицинским образованием;</w:t>
      </w:r>
    </w:p>
    <w:p>
      <w:pPr>
        <w:pStyle w:val="0"/>
        <w:jc w:val="both"/>
      </w:pPr>
      <w:r>
        <w:rPr>
          <w:sz w:val="20"/>
        </w:rPr>
        <w:t xml:space="preserve">(абзац введен </w:t>
      </w:r>
      <w:hyperlink w:history="0" r:id="rId37"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областной аттестационной комиссии по аттестации специалистов с высшим и средним профессиональным фармацевтическим образованием;</w:t>
      </w:r>
    </w:p>
    <w:p>
      <w:pPr>
        <w:pStyle w:val="0"/>
        <w:jc w:val="both"/>
      </w:pPr>
      <w:r>
        <w:rPr>
          <w:sz w:val="20"/>
        </w:rPr>
        <w:t xml:space="preserve">(абзац введен </w:t>
      </w:r>
      <w:hyperlink w:history="0" r:id="rId38"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 областной аттестационной комиссии по аттестации специалистов со средним профессиональным медицинским образованием, высшим образованием по специальности "Сестринское дело".</w:t>
      </w:r>
    </w:p>
    <w:p>
      <w:pPr>
        <w:pStyle w:val="0"/>
        <w:jc w:val="both"/>
      </w:pPr>
      <w:r>
        <w:rPr>
          <w:sz w:val="20"/>
        </w:rPr>
        <w:t xml:space="preserve">(абзац введен </w:t>
      </w:r>
      <w:hyperlink w:history="0" r:id="rId39"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постановлением</w:t>
        </w:r>
      </w:hyperlink>
      <w:r>
        <w:rPr>
          <w:sz w:val="20"/>
        </w:rPr>
        <w:t xml:space="preserve"> Правительства Белгородской области от 15.08.2016 N 285-пп)</w:t>
      </w:r>
    </w:p>
    <w:p>
      <w:pPr>
        <w:pStyle w:val="0"/>
        <w:spacing w:before="200" w:line-rule="auto"/>
        <w:ind w:firstLine="540"/>
        <w:jc w:val="both"/>
      </w:pPr>
      <w:hyperlink w:history="0" w:anchor="P290" w:tooltip="Справочная информация">
        <w:r>
          <w:rPr>
            <w:sz w:val="20"/>
            <w:color w:val="0000ff"/>
          </w:rPr>
          <w:t xml:space="preserve">Информация</w:t>
        </w:r>
      </w:hyperlink>
      <w:r>
        <w:rPr>
          <w:sz w:val="20"/>
        </w:rPr>
        <w:t xml:space="preserve"> об адресе и телефонах должностных лиц, специалистов, участвующих в предоставлении государственной услуги, содержится в приложении N 1 к настоящему Регламенту, размещается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Информация о процедуре предоставления государственной услуги сообщается по номерам телефонов для справок (консультаций), а также размещается в сети Интернет, на информационных стендах,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Консультации (справки) по вопросам предоставления государственной услуги осуществляются должностными лицами, специалистами, участвующими в предоставлении государственной услуги.</w:t>
      </w:r>
    </w:p>
    <w:p>
      <w:pPr>
        <w:pStyle w:val="0"/>
        <w:spacing w:before="200" w:line-rule="auto"/>
        <w:ind w:firstLine="540"/>
        <w:jc w:val="both"/>
      </w:pPr>
      <w:r>
        <w:rPr>
          <w:sz w:val="20"/>
        </w:rPr>
        <w:t xml:space="preserve">Консультации предоставляются при личном, письменном обращении, по телефону или электронной почте.</w:t>
      </w:r>
    </w:p>
    <w:p>
      <w:pPr>
        <w:pStyle w:val="0"/>
        <w:spacing w:before="200" w:line-rule="auto"/>
        <w:ind w:firstLine="540"/>
        <w:jc w:val="both"/>
      </w:pPr>
      <w:r>
        <w:rPr>
          <w:sz w:val="20"/>
        </w:rPr>
        <w:t xml:space="preserve">При ответах на телефонные звонки и устные обращения граждан специалисты учреждений здравоохранения подробно и в вежливой, корректной форме информируют обратившихся по вопросам предоставления государственной услуги. Ответ на телефонный звонок должен начинаться с информации о наименовании учреждения здравоохранения, в которое позвонил гражданин.</w:t>
      </w:r>
    </w:p>
    <w:p>
      <w:pPr>
        <w:pStyle w:val="0"/>
        <w:spacing w:before="200" w:line-rule="auto"/>
        <w:ind w:firstLine="540"/>
        <w:jc w:val="both"/>
      </w:pPr>
      <w:r>
        <w:rPr>
          <w:sz w:val="20"/>
        </w:rP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pPr>
        <w:pStyle w:val="0"/>
        <w:spacing w:before="200" w:line-rule="auto"/>
        <w:ind w:firstLine="540"/>
        <w:jc w:val="both"/>
      </w:pPr>
      <w:r>
        <w:rPr>
          <w:sz w:val="20"/>
        </w:rPr>
        <w:t xml:space="preserve">На информационных стендах в Департаменте, на Интернет-сайте Департамента, в электронном виде на едином портале государственных и муниципальных услуг (функций) размещается следующая информация:</w:t>
      </w:r>
    </w:p>
    <w:p>
      <w:pPr>
        <w:pStyle w:val="0"/>
        <w:spacing w:before="200" w:line-rule="auto"/>
        <w:ind w:firstLine="540"/>
        <w:jc w:val="both"/>
      </w:pPr>
      <w:r>
        <w:rPr>
          <w:sz w:val="20"/>
        </w:rPr>
        <w:t xml:space="preserve">-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pPr>
        <w:pStyle w:val="0"/>
        <w:spacing w:before="200" w:line-rule="auto"/>
        <w:ind w:firstLine="540"/>
        <w:jc w:val="both"/>
      </w:pPr>
      <w:r>
        <w:rPr>
          <w:sz w:val="20"/>
        </w:rPr>
        <w:t xml:space="preserve">- текст административного регламента с приложениями (полная версия на Интернет-сайте и извлечения на информационных стендах);</w:t>
      </w:r>
    </w:p>
    <w:p>
      <w:pPr>
        <w:pStyle w:val="0"/>
        <w:spacing w:before="200" w:line-rule="auto"/>
        <w:ind w:firstLine="540"/>
        <w:jc w:val="both"/>
      </w:pPr>
      <w:r>
        <w:rPr>
          <w:sz w:val="20"/>
        </w:rPr>
        <w:t xml:space="preserve">- графики работы аттестационных комиссий.</w:t>
      </w:r>
    </w:p>
    <w:p>
      <w:pPr>
        <w:pStyle w:val="0"/>
        <w:spacing w:before="200" w:line-rule="auto"/>
        <w:ind w:firstLine="540"/>
        <w:jc w:val="both"/>
      </w:pPr>
      <w:r>
        <w:rPr>
          <w:sz w:val="20"/>
        </w:rPr>
        <w:t xml:space="preserve">2.16. Иные требования, в том числе учитывающие особенности предоставления государственных услуг в электронной форме.</w:t>
      </w:r>
    </w:p>
    <w:p>
      <w:pPr>
        <w:pStyle w:val="0"/>
        <w:spacing w:before="200" w:line-rule="auto"/>
        <w:ind w:firstLine="540"/>
        <w:jc w:val="both"/>
      </w:pPr>
      <w:r>
        <w:rPr>
          <w:sz w:val="20"/>
        </w:rPr>
        <w:t xml:space="preserve">Обеспечение возможности получения специалистами информации о предоставляемой государственной услуге на официальном сайте Департамента и на едином портале государственных и муниципальных услуг, в том числе форм заявлений и иных документов, необходимых для получения государственной услуги в электронном виде.</w:t>
      </w:r>
    </w:p>
    <w:p>
      <w:pPr>
        <w:pStyle w:val="0"/>
        <w:spacing w:before="200" w:line-rule="auto"/>
        <w:ind w:firstLine="540"/>
        <w:jc w:val="both"/>
      </w:pPr>
      <w:r>
        <w:rPr>
          <w:sz w:val="20"/>
        </w:rPr>
        <w:t xml:space="preserve">Обеспечение возможности для специалистов в целях получения государственной услуги представлять документы в электронном виде с использованием официального сайта Департамента и единого портала государственных и муниципальных услуг.</w:t>
      </w:r>
    </w:p>
    <w:p>
      <w:pPr>
        <w:pStyle w:val="0"/>
        <w:spacing w:before="200" w:line-rule="auto"/>
        <w:ind w:firstLine="540"/>
        <w:jc w:val="both"/>
      </w:pPr>
      <w:r>
        <w:rPr>
          <w:sz w:val="20"/>
        </w:rPr>
        <w:t xml:space="preserve">Обеспечение возможности получения специалистом подтверждения факта поступления его Интернет - обращения в Департамент.</w:t>
      </w:r>
    </w:p>
    <w:p>
      <w:pPr>
        <w:pStyle w:val="0"/>
        <w:ind w:firstLine="540"/>
        <w:jc w:val="both"/>
      </w:pPr>
      <w:r>
        <w:rPr>
          <w:sz w:val="20"/>
        </w:rPr>
      </w:r>
    </w:p>
    <w:p>
      <w:pPr>
        <w:pStyle w:val="0"/>
        <w:outlineLvl w:val="1"/>
        <w:jc w:val="center"/>
      </w:pPr>
      <w:r>
        <w:rPr>
          <w:sz w:val="20"/>
        </w:rPr>
        <w:t xml:space="preserve">3. Состав, последовательность и сроки выполнения</w:t>
      </w:r>
    </w:p>
    <w:p>
      <w:pPr>
        <w:pStyle w:val="0"/>
        <w:jc w:val="center"/>
      </w:pPr>
      <w:r>
        <w:rPr>
          <w:sz w:val="20"/>
        </w:rPr>
        <w:t xml:space="preserve">административных процедур (действий), требования к порядку</w:t>
      </w:r>
    </w:p>
    <w:p>
      <w:pPr>
        <w:pStyle w:val="0"/>
        <w:jc w:val="center"/>
      </w:pPr>
      <w:r>
        <w:rPr>
          <w:sz w:val="20"/>
        </w:rPr>
        <w:t xml:space="preserve">их выполнения, в том числе особенности выполнения</w:t>
      </w:r>
    </w:p>
    <w:p>
      <w:pPr>
        <w:pStyle w:val="0"/>
        <w:jc w:val="center"/>
      </w:pPr>
      <w:r>
        <w:rPr>
          <w:sz w:val="20"/>
        </w:rPr>
        <w:t xml:space="preserve">административных процедур (действий) в электронной форме</w:t>
      </w:r>
    </w:p>
    <w:p>
      <w:pPr>
        <w:pStyle w:val="0"/>
        <w:ind w:firstLine="540"/>
        <w:jc w:val="both"/>
      </w:pPr>
      <w:r>
        <w:rPr>
          <w:sz w:val="20"/>
        </w:rPr>
      </w:r>
    </w:p>
    <w:p>
      <w:pPr>
        <w:pStyle w:val="0"/>
        <w:ind w:firstLine="540"/>
        <w:jc w:val="both"/>
      </w:pPr>
      <w:r>
        <w:rPr>
          <w:sz w:val="20"/>
        </w:rPr>
        <w:t xml:space="preserve">3.1. Предоставление государственной услуги состоит из одной административной процедуры "Присвоение или отказ в присвоении квалификационных категорий специалистам, работающим в системе здравоохранения Белгородской области".</w:t>
      </w:r>
    </w:p>
    <w:p>
      <w:pPr>
        <w:pStyle w:val="0"/>
        <w:spacing w:before="200" w:line-rule="auto"/>
        <w:ind w:firstLine="540"/>
        <w:jc w:val="both"/>
      </w:pPr>
      <w:r>
        <w:rPr>
          <w:sz w:val="20"/>
        </w:rPr>
        <w:t xml:space="preserve">3.2. Юридическим фактом, являющимся основанием для предоставления государственной услуги, является личное или письменное обращение специалиста в Департамент или в соответствующую аттестационную комиссию не позднее четырех месяцев до окончания срока действия имеющейся квалификационной категории. В противном случае квалификационный экзамен может быть проведен позднее даты окончания срока действия имеющейся квалификационной категории.</w:t>
      </w:r>
    </w:p>
    <w:p>
      <w:pPr>
        <w:pStyle w:val="0"/>
        <w:spacing w:before="200" w:line-rule="auto"/>
        <w:ind w:firstLine="540"/>
        <w:jc w:val="both"/>
      </w:pPr>
      <w:r>
        <w:rPr>
          <w:sz w:val="20"/>
        </w:rPr>
        <w:t xml:space="preserve">Критерием, по которому принимается решение об аттестации специалистов, является полнота, точность и правильность подготовки специалистом квалификационных документов, необходимых для проведения квалификационного экзамена.</w:t>
      </w:r>
    </w:p>
    <w:p>
      <w:pPr>
        <w:pStyle w:val="0"/>
        <w:spacing w:before="200" w:line-rule="auto"/>
        <w:ind w:firstLine="540"/>
        <w:jc w:val="both"/>
      </w:pPr>
      <w:r>
        <w:rPr>
          <w:sz w:val="20"/>
        </w:rPr>
        <w:t xml:space="preserve">3.3. Специалист, изъявивший желание аттестоваться, подает в соответствующую областную аттестационную комиссию (секретарю Комитета соответствующей областной аттестационной комиссии) квалификационные документы, указанные в </w:t>
      </w:r>
      <w:hyperlink w:history="0" w:anchor="P87"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настоящего Регламента.</w:t>
      </w:r>
    </w:p>
    <w:p>
      <w:pPr>
        <w:pStyle w:val="0"/>
        <w:spacing w:before="200" w:line-rule="auto"/>
        <w:ind w:firstLine="540"/>
        <w:jc w:val="both"/>
      </w:pPr>
      <w:r>
        <w:rPr>
          <w:sz w:val="20"/>
        </w:rPr>
        <w:t xml:space="preserve">3.4. Документы, поступившие в аттестационную комиссию, регистрируются ответственным секретарем Комитета в </w:t>
      </w:r>
      <w:hyperlink w:history="0" w:anchor="P478" w:tooltip="Журнал регистрации документов">
        <w:r>
          <w:rPr>
            <w:sz w:val="20"/>
            <w:color w:val="0000ff"/>
          </w:rPr>
          <w:t xml:space="preserve">журнале</w:t>
        </w:r>
      </w:hyperlink>
      <w:r>
        <w:rPr>
          <w:sz w:val="20"/>
        </w:rPr>
        <w:t xml:space="preserve"> регистрации документов (приложение N 4 к настоящему Регламенту) в день их поступления в аттестационную комиссию.</w:t>
      </w:r>
    </w:p>
    <w:p>
      <w:pPr>
        <w:pStyle w:val="0"/>
        <w:spacing w:before="200" w:line-rule="auto"/>
        <w:ind w:firstLine="540"/>
        <w:jc w:val="both"/>
      </w:pPr>
      <w:r>
        <w:rPr>
          <w:sz w:val="20"/>
        </w:rPr>
        <w:t xml:space="preserve">Ведение и хранение журнала регистрации документов обеспечивает ответственный секретарь Комитета соответствующей аттестационной комиссии.</w:t>
      </w:r>
    </w:p>
    <w:p>
      <w:pPr>
        <w:pStyle w:val="0"/>
        <w:spacing w:before="200" w:line-rule="auto"/>
        <w:ind w:firstLine="540"/>
        <w:jc w:val="both"/>
      </w:pPr>
      <w:r>
        <w:rPr>
          <w:sz w:val="20"/>
        </w:rPr>
        <w:t xml:space="preserve">3.5. Ответственный секретарь Комитета проверяет наличие предусмотренных настоящим Регламентом документов, необходимых для рассмотрения аттестационной комиссией вопроса о присвоении специалисту квалификационной категории, а также правильность оформления заявления и аттестационного листа специалиста и в течение семи календарных дней со дня регистрации документов передает их на рассмотрение председателю Комитета.</w:t>
      </w:r>
    </w:p>
    <w:p>
      <w:pPr>
        <w:pStyle w:val="0"/>
        <w:spacing w:before="200" w:line-rule="auto"/>
        <w:ind w:firstLine="540"/>
        <w:jc w:val="both"/>
      </w:pPr>
      <w:r>
        <w:rPr>
          <w:sz w:val="20"/>
        </w:rPr>
        <w:t xml:space="preserve">В случае отсутствия предусмотренных настоящим Регламентом документов, необходимых для рассмотрения аттестационной комиссией вопроса о присвоении специалисту квалификационной категории, неправильно оформленного заявления или аттестационного листа специалиста ответственный секретарь Комитета в течение семи календарных дней со дня регистрации документов направляет специалисту письмо об отказе в принятии документов с разъяснением причины отказа.</w:t>
      </w:r>
    </w:p>
    <w:p>
      <w:pPr>
        <w:pStyle w:val="0"/>
        <w:spacing w:before="200" w:line-rule="auto"/>
        <w:ind w:firstLine="540"/>
        <w:jc w:val="both"/>
      </w:pPr>
      <w:r>
        <w:rPr>
          <w:sz w:val="20"/>
        </w:rPr>
        <w:t xml:space="preserve">По результатам устранения оснований, послуживших причиной отказа в принятии документов, специалист вправе повторно направить документы в соответствующую областную аттестационную комиссию.</w:t>
      </w:r>
    </w:p>
    <w:p>
      <w:pPr>
        <w:pStyle w:val="0"/>
        <w:spacing w:before="200" w:line-rule="auto"/>
        <w:ind w:firstLine="540"/>
        <w:jc w:val="both"/>
      </w:pPr>
      <w:r>
        <w:rPr>
          <w:sz w:val="20"/>
        </w:rPr>
        <w:t xml:space="preserve">Повторное рассмотрение областной аттестационной комиссией документов осуществляется не позднее тридцати календарных дней со дня регистрации документов.</w:t>
      </w:r>
    </w:p>
    <w:p>
      <w:pPr>
        <w:pStyle w:val="0"/>
        <w:spacing w:before="200" w:line-rule="auto"/>
        <w:ind w:firstLine="540"/>
        <w:jc w:val="both"/>
      </w:pPr>
      <w:r>
        <w:rPr>
          <w:sz w:val="20"/>
        </w:rPr>
        <w:t xml:space="preserve">3.6. Председатель Комитета соответствующей областной аттестационной комиссии не позднее четырнадцати календарных дней со дня регистрации документов определяет Экспертную группу для проведения аттестации и направляет председателю Экспертной группы поступившие квалификационные документы.</w:t>
      </w:r>
    </w:p>
    <w:p>
      <w:pPr>
        <w:pStyle w:val="0"/>
        <w:spacing w:before="200" w:line-rule="auto"/>
        <w:ind w:firstLine="540"/>
        <w:jc w:val="both"/>
      </w:pPr>
      <w:r>
        <w:rPr>
          <w:sz w:val="20"/>
        </w:rPr>
        <w:t xml:space="preserve">3.7. Не позднее тридцати календарных дней со дня регистрации документов Экспертной группой проводится их рассмотрение, утверждается заключение на отчет и назначается дата и место проведения тестового контроля знаний и собеседования.</w:t>
      </w:r>
    </w:p>
    <w:p>
      <w:pPr>
        <w:pStyle w:val="0"/>
        <w:spacing w:before="200" w:line-rule="auto"/>
        <w:ind w:firstLine="540"/>
        <w:jc w:val="both"/>
      </w:pPr>
      <w:r>
        <w:rPr>
          <w:sz w:val="20"/>
        </w:rPr>
        <w:t xml:space="preserve">Заключение на отчет должно содержать оценку теоретических знаний и практических навыков специалиста, необходимых для присвоения ему заявляемой квалификационной категории, включая:</w:t>
      </w:r>
    </w:p>
    <w:p>
      <w:pPr>
        <w:pStyle w:val="0"/>
        <w:spacing w:before="200" w:line-rule="auto"/>
        <w:ind w:firstLine="540"/>
        <w:jc w:val="both"/>
      </w:pPr>
      <w:r>
        <w:rPr>
          <w:sz w:val="20"/>
        </w:rPr>
        <w:t xml:space="preserve">владение современными методами диагностики и лечения;</w:t>
      </w:r>
    </w:p>
    <w:p>
      <w:pPr>
        <w:pStyle w:val="0"/>
        <w:spacing w:before="200" w:line-rule="auto"/>
        <w:ind w:firstLine="540"/>
        <w:jc w:val="both"/>
      </w:pPr>
      <w:r>
        <w:rPr>
          <w:sz w:val="20"/>
        </w:rPr>
        <w:t xml:space="preserve">участие в работе научного общества и профессиональной ассоциации;</w:t>
      </w:r>
    </w:p>
    <w:p>
      <w:pPr>
        <w:pStyle w:val="0"/>
        <w:spacing w:before="200" w:line-rule="auto"/>
        <w:ind w:firstLine="540"/>
        <w:jc w:val="both"/>
      </w:pPr>
      <w:r>
        <w:rPr>
          <w:sz w:val="20"/>
        </w:rPr>
        <w:t xml:space="preserve">наличие публикаций.</w:t>
      </w:r>
    </w:p>
    <w:p>
      <w:pPr>
        <w:pStyle w:val="0"/>
        <w:spacing w:before="200" w:line-rule="auto"/>
        <w:ind w:firstLine="540"/>
        <w:jc w:val="both"/>
      </w:pPr>
      <w:r>
        <w:rPr>
          <w:sz w:val="20"/>
        </w:rPr>
        <w:t xml:space="preserve">3.8. Решение Экспертной группы о назначении даты и места проведения тестового контроля знаний и собеседования доводится секретарем Экспертной группы соответствующей областной аттестационной комиссии до специалиста не позднее чем за тридцать календарных дней до даты проведения тестового контроля знаний и собеседования, в том числе посредством размещения соответствующих сведений на официальном сайте в сети Интернет или информационных стендах Департамента.</w:t>
      </w:r>
    </w:p>
    <w:p>
      <w:pPr>
        <w:pStyle w:val="0"/>
        <w:spacing w:before="200" w:line-rule="auto"/>
        <w:ind w:firstLine="540"/>
        <w:jc w:val="both"/>
      </w:pPr>
      <w:r>
        <w:rPr>
          <w:sz w:val="20"/>
        </w:rPr>
        <w:t xml:space="preserve">3.9. Тестовый контроль знаний и собеседование проводятся не позднее семидесяти календарных дней со дня регистрации квалификационных документов.</w:t>
      </w:r>
    </w:p>
    <w:p>
      <w:pPr>
        <w:pStyle w:val="0"/>
        <w:spacing w:before="200" w:line-rule="auto"/>
        <w:ind w:firstLine="540"/>
        <w:jc w:val="both"/>
      </w:pPr>
      <w:r>
        <w:rPr>
          <w:sz w:val="20"/>
        </w:rPr>
        <w:t xml:space="preserve">Тестовый контроль знаний предусматривает выполнение специалистом тестовых заданий и признается пройденным при условии успешного выполнения не менее 70 процентов общего объема тестовых заданий.</w:t>
      </w:r>
    </w:p>
    <w:p>
      <w:pPr>
        <w:pStyle w:val="0"/>
        <w:spacing w:before="200" w:line-rule="auto"/>
        <w:ind w:firstLine="540"/>
        <w:jc w:val="both"/>
      </w:pPr>
      <w:r>
        <w:rPr>
          <w:sz w:val="20"/>
        </w:rPr>
        <w:t xml:space="preserve">3.10. Собеседование проводится членами Экспертной группы по теоретическим и практическим вопросам профессиональной деятельности специалиста при условии успешного прохождения им тестового контроля знаний.</w:t>
      </w:r>
    </w:p>
    <w:p>
      <w:pPr>
        <w:pStyle w:val="0"/>
        <w:spacing w:before="200" w:line-rule="auto"/>
        <w:ind w:firstLine="540"/>
        <w:jc w:val="both"/>
      </w:pPr>
      <w:r>
        <w:rPr>
          <w:sz w:val="20"/>
        </w:rPr>
        <w:t xml:space="preserve">3.11. По результатам квалификационного экзамена Экспертная группа принимает решение о присвоении или об отказе в присвоении специалисту квалификационной категории.</w:t>
      </w:r>
    </w:p>
    <w:p>
      <w:pPr>
        <w:pStyle w:val="0"/>
        <w:spacing w:before="200" w:line-rule="auto"/>
        <w:ind w:firstLine="540"/>
        <w:jc w:val="both"/>
      </w:pPr>
      <w:r>
        <w:rPr>
          <w:sz w:val="20"/>
        </w:rPr>
        <w:t xml:space="preserve">Решение о присвоении или об отказе в присвоении специалисту квалификационной категории принимается Экспертной группой не позднее семидесяти календарных дней со дня регистрации квалификационных документов.</w:t>
      </w:r>
    </w:p>
    <w:p>
      <w:pPr>
        <w:pStyle w:val="0"/>
        <w:spacing w:before="200" w:line-rule="auto"/>
        <w:ind w:firstLine="540"/>
        <w:jc w:val="both"/>
      </w:pPr>
      <w:r>
        <w:rPr>
          <w:sz w:val="20"/>
        </w:rPr>
        <w:t xml:space="preserve">Заседание Комитета или Экспертной группы считается правомочным, если на нем присутствует более половины членов Комитета или Экспертной группы.</w:t>
      </w:r>
    </w:p>
    <w:p>
      <w:pPr>
        <w:pStyle w:val="0"/>
        <w:spacing w:before="200" w:line-rule="auto"/>
        <w:ind w:firstLine="540"/>
        <w:jc w:val="both"/>
      </w:pPr>
      <w:r>
        <w:rPr>
          <w:sz w:val="20"/>
        </w:rPr>
        <w:t xml:space="preserve">Решение о соответствии специалиста заявленной категории принимается большинством голосов открытым голосованием. В случае равенства голосов голос председательствующего на заседании Комитета или Экспертной группы является решающим.</w:t>
      </w:r>
    </w:p>
    <w:p>
      <w:pPr>
        <w:pStyle w:val="0"/>
        <w:spacing w:before="200" w:line-rule="auto"/>
        <w:ind w:firstLine="540"/>
        <w:jc w:val="both"/>
      </w:pPr>
      <w:r>
        <w:rPr>
          <w:sz w:val="20"/>
        </w:rPr>
        <w:t xml:space="preserve">При принятии решения о присвоении квалификационной категории специалисту, являющемуся членом аттестационной комиссии, последний не участвует в голосовании.</w:t>
      </w:r>
    </w:p>
    <w:p>
      <w:pPr>
        <w:pStyle w:val="0"/>
        <w:spacing w:before="200" w:line-rule="auto"/>
        <w:ind w:firstLine="540"/>
        <w:jc w:val="both"/>
      </w:pPr>
      <w:r>
        <w:rPr>
          <w:sz w:val="20"/>
        </w:rPr>
        <w:t xml:space="preserve">Решение Экспертной группы об отказе в присвоении специалисту квалификационной категории принимается по основаниям, указанным в </w:t>
      </w:r>
      <w:hyperlink w:history="0" w:anchor="P118" w:tooltip="2.12. Перечень оснований для отказа в предоставлении государственной услуги:">
        <w:r>
          <w:rPr>
            <w:sz w:val="20"/>
            <w:color w:val="0000ff"/>
          </w:rPr>
          <w:t xml:space="preserve">пункте 2.12</w:t>
        </w:r>
      </w:hyperlink>
      <w:r>
        <w:rPr>
          <w:sz w:val="20"/>
        </w:rPr>
        <w:t xml:space="preserve"> настоящего Регламента.</w:t>
      </w:r>
    </w:p>
    <w:p>
      <w:pPr>
        <w:pStyle w:val="0"/>
        <w:spacing w:before="200" w:line-rule="auto"/>
        <w:ind w:firstLine="540"/>
        <w:jc w:val="both"/>
      </w:pPr>
      <w:r>
        <w:rPr>
          <w:sz w:val="20"/>
        </w:rPr>
        <w:t xml:space="preserve">3.12. Решение Экспертной группы о присвоении или об отказе в присвоении специалисту квалификационной категории ответственный секретарь Экспертной комиссии оформляет </w:t>
      </w:r>
      <w:hyperlink w:history="0" r:id="rId40" w:tooltip="Приказ Минздрава России от 23.04.2013 N 240н (ред. от 28.09.2020) &quot;О Порядке и сроках прохождения медицинскими работниками и фармацевтическими работниками аттестации для получения квалификационной категории&quot; (Зарегистрировано в Минюсте России 05.07.2013 N 29005) ------------ Утратил силу или отменен {КонсультантПлюс}">
        <w:r>
          <w:rPr>
            <w:sz w:val="20"/>
            <w:color w:val="0000ff"/>
          </w:rPr>
          <w:t xml:space="preserve">протоколом</w:t>
        </w:r>
      </w:hyperlink>
      <w:r>
        <w:rPr>
          <w:sz w:val="20"/>
        </w:rPr>
        <w:t xml:space="preserve"> заседания Экспертной группы по форме, установленной Приказом Министерства здравоохранения России от 23 апреля 2013 года N 240н "О порядке и сроках прохождения медицинскими работниками и фармацевтическими работниками аттестации для получения квалификационной категории", и заносит в аттестационный лист специалиста.</w:t>
      </w:r>
    </w:p>
    <w:p>
      <w:pPr>
        <w:pStyle w:val="0"/>
        <w:spacing w:before="200" w:line-rule="auto"/>
        <w:ind w:firstLine="540"/>
        <w:jc w:val="both"/>
      </w:pPr>
      <w:r>
        <w:rPr>
          <w:sz w:val="20"/>
        </w:rPr>
        <w:t xml:space="preserve">При отказе в присвоении специалисту квалификационной категории в протоколе указываются основания, по которым Экспертная группа приняла соответствующее решение.</w:t>
      </w:r>
    </w:p>
    <w:p>
      <w:pPr>
        <w:pStyle w:val="0"/>
        <w:spacing w:before="200" w:line-rule="auto"/>
        <w:ind w:firstLine="540"/>
        <w:jc w:val="both"/>
      </w:pPr>
      <w:r>
        <w:rPr>
          <w:sz w:val="20"/>
        </w:rPr>
        <w:t xml:space="preserve">3.13. Оформленный в установленном порядке протокол Экспертной группы, содержащий решения о присвоении или об отказе в присвоении квалификационных категорий, в течение пяти календарных дней с момента подписания направляется председателем Экспертной группы в Комитет соответствующей областной аттестационной комиссии.</w:t>
      </w:r>
    </w:p>
    <w:p>
      <w:pPr>
        <w:pStyle w:val="0"/>
        <w:spacing w:before="200" w:line-rule="auto"/>
        <w:ind w:firstLine="540"/>
        <w:jc w:val="both"/>
      </w:pPr>
      <w:r>
        <w:rPr>
          <w:sz w:val="20"/>
        </w:rPr>
        <w:t xml:space="preserve">3.14. Комитет не позднее девяноста календарных дней со дня регистрации квалификационных документов подготавливает и представляет в отдел Департамента проект приказа Департамента о присвоении специалистам, прошедшим аттестацию, квалификационных категорий.</w:t>
      </w:r>
    </w:p>
    <w:p>
      <w:pPr>
        <w:pStyle w:val="0"/>
        <w:spacing w:before="200" w:line-rule="auto"/>
        <w:ind w:firstLine="540"/>
        <w:jc w:val="both"/>
      </w:pPr>
      <w:r>
        <w:rPr>
          <w:sz w:val="20"/>
        </w:rPr>
        <w:t xml:space="preserve">3.15. Отдел Департамента согласовывает проект приказа и передает на подпись начальнику Департамента.</w:t>
      </w:r>
    </w:p>
    <w:p>
      <w:pPr>
        <w:pStyle w:val="0"/>
        <w:spacing w:before="200" w:line-rule="auto"/>
        <w:ind w:firstLine="540"/>
        <w:jc w:val="both"/>
      </w:pPr>
      <w:r>
        <w:rPr>
          <w:sz w:val="20"/>
        </w:rPr>
        <w:t xml:space="preserve">Срок утверждения приказа о присвоении специалистам, прошедшим аттестацию, квалификационных категорий - не позднее ста десяти календарных дней со дня регистрации квалификационных документов.</w:t>
      </w:r>
    </w:p>
    <w:p>
      <w:pPr>
        <w:pStyle w:val="0"/>
        <w:spacing w:before="200" w:line-rule="auto"/>
        <w:ind w:firstLine="540"/>
        <w:jc w:val="both"/>
      </w:pPr>
      <w:r>
        <w:rPr>
          <w:sz w:val="20"/>
        </w:rPr>
        <w:t xml:space="preserve">3.16. Не позднее ста двадцати календарных дней со дня регистрации квалификационных документов ответственный секретарь Комитета соответствующей областной аттестационной комиссии направляет посредством электронной почты или выдает на руки специалисту выписку из приказа Департамента о присвоении ему квалификационной категории и удостоверение о присвоении квалификационной категории.</w:t>
      </w:r>
    </w:p>
    <w:p>
      <w:pPr>
        <w:pStyle w:val="0"/>
        <w:spacing w:before="200" w:line-rule="auto"/>
        <w:ind w:firstLine="540"/>
        <w:jc w:val="both"/>
      </w:pPr>
      <w:r>
        <w:rPr>
          <w:sz w:val="20"/>
        </w:rPr>
        <w:t xml:space="preserve">Выдача на руки удостоверения о присвоении квалификационной категории регистрируется секретарем Комитета соответствующей областной аттестационной комиссии в журнале регистрации документов.</w:t>
      </w:r>
    </w:p>
    <w:p>
      <w:pPr>
        <w:pStyle w:val="0"/>
        <w:jc w:val="both"/>
      </w:pPr>
      <w:r>
        <w:rPr>
          <w:sz w:val="20"/>
        </w:rPr>
        <w:t xml:space="preserve">(п. 3.16 в ред. </w:t>
      </w:r>
      <w:hyperlink w:history="0" r:id="rId41"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rPr>
        <w:t xml:space="preserve"> Правительства Белгородской области от 15.08.2016 N 285-пп)</w:t>
      </w:r>
    </w:p>
    <w:p>
      <w:pPr>
        <w:pStyle w:val="0"/>
        <w:spacing w:before="200" w:line-rule="auto"/>
        <w:ind w:firstLine="540"/>
        <w:jc w:val="both"/>
      </w:pPr>
      <w:r>
        <w:rPr>
          <w:sz w:val="20"/>
        </w:rPr>
        <w:t xml:space="preserve">3.17. В случае утери документа о присвоении квалификационной категории на основании письменного обращения специалиста в Комитет соответствующей областной аттестационной комиссии в течение месяца выдается дубликат. При его оформлении на левой стороне вверху пишется слово "Дубликат".</w:t>
      </w:r>
    </w:p>
    <w:p>
      <w:pPr>
        <w:pStyle w:val="0"/>
        <w:spacing w:before="200" w:line-rule="auto"/>
        <w:ind w:firstLine="540"/>
        <w:jc w:val="both"/>
      </w:pPr>
      <w:r>
        <w:rPr>
          <w:sz w:val="20"/>
        </w:rPr>
        <w:t xml:space="preserve">3.18. Результатом предоставления государственной услуги является присвоение или отказ в присвоении квалификационной категории специалистам, работающим в системе здравоохранения Белгородской области.</w:t>
      </w:r>
    </w:p>
    <w:p>
      <w:pPr>
        <w:pStyle w:val="0"/>
        <w:spacing w:before="200" w:line-rule="auto"/>
        <w:ind w:firstLine="540"/>
        <w:jc w:val="both"/>
      </w:pPr>
      <w:r>
        <w:rPr>
          <w:sz w:val="20"/>
        </w:rPr>
        <w:t xml:space="preserve">3.19. Способ фиксации результата предоставления государственной услуги - на бумажном носителе,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3.20. </w:t>
      </w:r>
      <w:hyperlink w:history="0" w:anchor="P517" w:tooltip="Административная процедура &quot;Присвоение или отказ">
        <w:r>
          <w:rPr>
            <w:sz w:val="20"/>
            <w:color w:val="0000ff"/>
          </w:rPr>
          <w:t xml:space="preserve">Блок-схема</w:t>
        </w:r>
      </w:hyperlink>
      <w:r>
        <w:rPr>
          <w:sz w:val="20"/>
        </w:rPr>
        <w:t xml:space="preserve"> предоставления государственной услуги приводится в приложение N 5 к настоящему Регламенту.</w:t>
      </w:r>
    </w:p>
    <w:p>
      <w:pPr>
        <w:pStyle w:val="0"/>
        <w:ind w:firstLine="540"/>
        <w:jc w:val="both"/>
      </w:pPr>
      <w:r>
        <w:rPr>
          <w:sz w:val="20"/>
        </w:rPr>
      </w:r>
    </w:p>
    <w:p>
      <w:pPr>
        <w:pStyle w:val="0"/>
        <w:outlineLvl w:val="1"/>
        <w:jc w:val="center"/>
      </w:pPr>
      <w:r>
        <w:rPr>
          <w:sz w:val="20"/>
        </w:rPr>
        <w:t xml:space="preserve">4. Порядок и формы контроля за</w:t>
      </w:r>
    </w:p>
    <w:p>
      <w:pPr>
        <w:pStyle w:val="0"/>
        <w:jc w:val="center"/>
      </w:pPr>
      <w:r>
        <w:rPr>
          <w:sz w:val="20"/>
        </w:rPr>
        <w:t xml:space="preserve">предоставлением государственной услуги</w:t>
      </w:r>
    </w:p>
    <w:p>
      <w:pPr>
        <w:pStyle w:val="0"/>
        <w:ind w:firstLine="540"/>
        <w:jc w:val="both"/>
      </w:pPr>
      <w:r>
        <w:rPr>
          <w:sz w:val="20"/>
        </w:rPr>
      </w:r>
    </w:p>
    <w:p>
      <w:pPr>
        <w:pStyle w:val="0"/>
        <w:ind w:firstLine="540"/>
        <w:jc w:val="both"/>
      </w:pPr>
      <w:r>
        <w:rPr>
          <w:sz w:val="20"/>
        </w:rPr>
        <w:t xml:space="preserve">4.1. Текущий контроль за соблюдением и исполнением ответственными должностными лицами положений настоящего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 осуществляется комиссией департамента здравоохранения и социальной защиты населения области по контролю исполнения административных регламентов (далее - Комиссия), состав и положение о которой утверждаются приказом начальника Департамента, путем проведения плановых (внеплановых) проверок.</w:t>
      </w:r>
    </w:p>
    <w:p>
      <w:pPr>
        <w:pStyle w:val="0"/>
        <w:spacing w:before="200" w:line-rule="auto"/>
        <w:ind w:firstLine="540"/>
        <w:jc w:val="both"/>
      </w:pPr>
      <w:r>
        <w:rPr>
          <w:sz w:val="20"/>
        </w:rPr>
        <w:t xml:space="preserve">Плановые проверки полноты и качества предоставления государственной услуги осуществляются Комиссией. Плановые проверки проводятся с периодичностью 1 раз в полгода.</w:t>
      </w:r>
    </w:p>
    <w:p>
      <w:pPr>
        <w:pStyle w:val="0"/>
        <w:spacing w:before="200" w:line-rule="auto"/>
        <w:ind w:firstLine="540"/>
        <w:jc w:val="both"/>
      </w:pPr>
      <w:r>
        <w:rPr>
          <w:sz w:val="20"/>
        </w:rPr>
        <w:t xml:space="preserve">Внеплановые проверки проводятся в случаях обращения граждан, юридических лиц с жалобами на нарушения их прав и законных интересов действиями (бездействием) иных юридических лиц, связанные с невыполнением ими обязательных требований, а также при получении иной информации, подтверждаемой документами, свидетельствующими о наличии признаков таких нарушений.</w:t>
      </w:r>
    </w:p>
    <w:p>
      <w:pPr>
        <w:pStyle w:val="0"/>
        <w:spacing w:before="200" w:line-rule="auto"/>
        <w:ind w:firstLine="540"/>
        <w:jc w:val="both"/>
      </w:pPr>
      <w:r>
        <w:rPr>
          <w:sz w:val="20"/>
        </w:rPr>
        <w:t xml:space="preserve">4.2. Оперативный контроль за предоставлением государственной услуги организуется начальником отдела Департамента.</w:t>
      </w:r>
    </w:p>
    <w:p>
      <w:pPr>
        <w:pStyle w:val="0"/>
        <w:spacing w:before="200" w:line-rule="auto"/>
        <w:ind w:firstLine="540"/>
        <w:jc w:val="both"/>
      </w:pPr>
      <w:r>
        <w:rPr>
          <w:sz w:val="20"/>
        </w:rPr>
        <w:t xml:space="preserve">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pPr>
        <w:pStyle w:val="0"/>
        <w:spacing w:before="200" w:line-rule="auto"/>
        <w:ind w:firstLine="540"/>
        <w:jc w:val="both"/>
      </w:pPr>
      <w:r>
        <w:rPr>
          <w:sz w:val="20"/>
        </w:rPr>
        <w:t xml:space="preserve">Государственные служащие и иные должностные лица Департамента несут ответственность за решения и действия (бездействие), осуществляемые (принятые) в ходе предоставления государственной услуги, в соответствии с законодательством Российской Федерации.</w:t>
      </w:r>
    </w:p>
    <w:p>
      <w:pPr>
        <w:pStyle w:val="0"/>
        <w:spacing w:before="200" w:line-rule="auto"/>
        <w:ind w:firstLine="540"/>
        <w:jc w:val="both"/>
      </w:pPr>
      <w:r>
        <w:rPr>
          <w:sz w:val="20"/>
        </w:rPr>
        <w:t xml:space="preserve">Персональная ответственность работников, ответственных за выполнение административных процедур в ходе предоставления государственной услуги, закрепляется в их должностных регламентах.</w:t>
      </w:r>
    </w:p>
    <w:p>
      <w:pPr>
        <w:pStyle w:val="0"/>
        <w:spacing w:before="200" w:line-rule="auto"/>
        <w:ind w:firstLine="540"/>
        <w:jc w:val="both"/>
      </w:pPr>
      <w:r>
        <w:rPr>
          <w:sz w:val="20"/>
        </w:rPr>
        <w:t xml:space="preserve">4.4. Контроль за предоставлением государственной услуги со стороны граждан и организаций осуществляется путем получения информации о наличии в действиях (бездействии) ответственных должностных лиц, участвующих в предоставлении государственной услуги, а также принимаемых ими решениях, нарушений положений настоящего Регламента и иных нормативных правовых актов Российской Федерации и Белгородской области, устанавливающих требования к предоставлению государственной услуги.</w:t>
      </w:r>
    </w:p>
    <w:p>
      <w:pPr>
        <w:pStyle w:val="0"/>
        <w:spacing w:before="200" w:line-rule="auto"/>
        <w:ind w:firstLine="540"/>
        <w:jc w:val="both"/>
      </w:pPr>
      <w:r>
        <w:rPr>
          <w:sz w:val="20"/>
        </w:rPr>
        <w:t xml:space="preserve">Получатели государственной услуги вправе принимать участие в электронных опросах, форумах и анкетировании по вопросам удовлетворенности полнотой и качеством предоставления государственной услуги, соблюдения должностными лицами, участвующими в предоставлении государственной услуги, положений настоящего Регламента, сроков и последовательности действий административных процедур, предусмотренных Регламентом.</w:t>
      </w:r>
    </w:p>
    <w:p>
      <w:pPr>
        <w:pStyle w:val="0"/>
        <w:ind w:firstLine="540"/>
        <w:jc w:val="both"/>
      </w:pPr>
      <w:r>
        <w:rPr>
          <w:sz w:val="20"/>
        </w:rPr>
      </w:r>
    </w:p>
    <w:p>
      <w:pPr>
        <w:pStyle w:val="0"/>
        <w:outlineLvl w:val="1"/>
        <w:jc w:val="center"/>
      </w:pPr>
      <w:r>
        <w:rPr>
          <w:sz w:val="20"/>
        </w:rPr>
        <w:t xml:space="preserve">5. Порядок обжалования действий (бездействия) и решений,</w:t>
      </w:r>
    </w:p>
    <w:p>
      <w:pPr>
        <w:pStyle w:val="0"/>
        <w:jc w:val="center"/>
      </w:pPr>
      <w:r>
        <w:rPr>
          <w:sz w:val="20"/>
        </w:rPr>
        <w:t xml:space="preserve">осуществляемых (принятых) в ходе предоставления</w:t>
      </w:r>
    </w:p>
    <w:p>
      <w:pPr>
        <w:pStyle w:val="0"/>
        <w:jc w:val="center"/>
      </w:pPr>
      <w:r>
        <w:rPr>
          <w:sz w:val="20"/>
        </w:rPr>
        <w:t xml:space="preserve">государственной услуги</w:t>
      </w:r>
    </w:p>
    <w:p>
      <w:pPr>
        <w:pStyle w:val="0"/>
        <w:ind w:firstLine="540"/>
        <w:jc w:val="both"/>
      </w:pPr>
      <w:r>
        <w:rPr>
          <w:sz w:val="20"/>
        </w:rPr>
      </w:r>
    </w:p>
    <w:p>
      <w:pPr>
        <w:pStyle w:val="0"/>
        <w:ind w:firstLine="540"/>
        <w:jc w:val="both"/>
      </w:pPr>
      <w:r>
        <w:rPr>
          <w:sz w:val="20"/>
        </w:rPr>
        <w:t xml:space="preserve">Действия (бездействие) органа исполнительной власти, предоставляющего государственную услугу, а также его должностных лиц и решения, принятые (осуществляемые) в ходе предоставления государственной услуги, обжалуются в досудебном (внесудебном) порядке.</w:t>
      </w:r>
    </w:p>
    <w:p>
      <w:pPr>
        <w:pStyle w:val="0"/>
        <w:spacing w:before="200" w:line-rule="auto"/>
        <w:ind w:firstLine="540"/>
        <w:jc w:val="both"/>
      </w:pPr>
      <w:r>
        <w:rPr>
          <w:sz w:val="20"/>
        </w:rPr>
        <w:t xml:space="preserve">Основанием для начала досудебного (внесудебного) обжалования является поступление жалобы в Департамент от заявителя в письменном виде по почте, по электронной почте, через единый портал государственных и муниципальных услуг (функций), а также при личном обращении заявителя в Департамент.</w:t>
      </w:r>
    </w:p>
    <w:p>
      <w:pPr>
        <w:pStyle w:val="0"/>
        <w:spacing w:before="200" w:line-rule="auto"/>
        <w:ind w:firstLine="540"/>
        <w:jc w:val="both"/>
      </w:pPr>
      <w:r>
        <w:rPr>
          <w:sz w:val="20"/>
        </w:rPr>
        <w:t xml:space="preserve">График приема граждан в Департаменте представлен в </w:t>
      </w:r>
      <w:hyperlink w:history="0" w:anchor="P148" w:tooltip="2.15. Порядок информирования о предоставлении государственной услуги.">
        <w:r>
          <w:rPr>
            <w:sz w:val="20"/>
            <w:color w:val="0000ff"/>
          </w:rPr>
          <w:t xml:space="preserve">пункте 2.15</w:t>
        </w:r>
      </w:hyperlink>
      <w:r>
        <w:rPr>
          <w:sz w:val="20"/>
        </w:rPr>
        <w:t xml:space="preserve"> настоящего Регламента и в электронном виде на едином портале государственных и муниципальных услуг (функций).</w:t>
      </w:r>
    </w:p>
    <w:p>
      <w:pPr>
        <w:pStyle w:val="0"/>
        <w:spacing w:before="200" w:line-rule="auto"/>
        <w:ind w:firstLine="540"/>
        <w:jc w:val="both"/>
      </w:pPr>
      <w:r>
        <w:rPr>
          <w:sz w:val="20"/>
        </w:rPr>
        <w:t xml:space="preserve">Заявитель вправе обратиться в Департамент с жалобой, в том числе в следующих случаях:</w:t>
      </w:r>
    </w:p>
    <w:p>
      <w:pPr>
        <w:pStyle w:val="0"/>
        <w:spacing w:before="200" w:line-rule="auto"/>
        <w:ind w:firstLine="540"/>
        <w:jc w:val="both"/>
      </w:pPr>
      <w:r>
        <w:rPr>
          <w:sz w:val="20"/>
        </w:rPr>
        <w:t xml:space="preserve">а) нарушение срока регистрации запроса заявителя о предоставлении государственной услуги;</w:t>
      </w:r>
    </w:p>
    <w:p>
      <w:pPr>
        <w:pStyle w:val="0"/>
        <w:spacing w:before="200" w:line-rule="auto"/>
        <w:ind w:firstLine="540"/>
        <w:jc w:val="both"/>
      </w:pPr>
      <w:r>
        <w:rPr>
          <w:sz w:val="20"/>
        </w:rPr>
        <w:t xml:space="preserve">б) нарушение срока предоставления государственной услуги;</w:t>
      </w:r>
    </w:p>
    <w:p>
      <w:pPr>
        <w:pStyle w:val="0"/>
        <w:spacing w:before="200" w:line-rule="auto"/>
        <w:ind w:firstLine="540"/>
        <w:jc w:val="both"/>
      </w:pPr>
      <w:r>
        <w:rPr>
          <w:sz w:val="20"/>
        </w:rPr>
        <w:t xml:space="preserve">в) требование у заявителя документов, не предусмотренных нормативными правовыми актами Российской Федерации;</w:t>
      </w:r>
    </w:p>
    <w:p>
      <w:pPr>
        <w:pStyle w:val="0"/>
        <w:spacing w:before="200" w:line-rule="auto"/>
        <w:ind w:firstLine="540"/>
        <w:jc w:val="both"/>
      </w:pPr>
      <w:r>
        <w:rPr>
          <w:sz w:val="20"/>
        </w:rPr>
        <w:t xml:space="preserve">г) отказ в приеме документов, представление которых предусмотрено нормативными правовыми актами Российской Федерации, у заявителя;</w:t>
      </w:r>
    </w:p>
    <w:p>
      <w:pPr>
        <w:pStyle w:val="0"/>
        <w:spacing w:before="200" w:line-rule="auto"/>
        <w:ind w:firstLine="540"/>
        <w:jc w:val="both"/>
      </w:pPr>
      <w:r>
        <w:rPr>
          <w:sz w:val="20"/>
        </w:rPr>
        <w:t xml:space="preserve">д) отказ в предоставлении государственной услуги по основаниям, не предусмотренным федеральными законами и принятыми в соответствии с ними иными нормативными правовыми актами Российской Федерации;</w:t>
      </w:r>
    </w:p>
    <w:p>
      <w:pPr>
        <w:pStyle w:val="0"/>
        <w:spacing w:before="200" w:line-rule="auto"/>
        <w:ind w:firstLine="540"/>
        <w:jc w:val="both"/>
      </w:pPr>
      <w:r>
        <w:rPr>
          <w:sz w:val="20"/>
        </w:rPr>
        <w:t xml:space="preserve">е) требование от заявителя при предоставлении государственной услуги платы, не предусмотренной нормативными правовыми актами Российской Федерации;</w:t>
      </w:r>
    </w:p>
    <w:p>
      <w:pPr>
        <w:pStyle w:val="0"/>
        <w:spacing w:before="200" w:line-rule="auto"/>
        <w:ind w:firstLine="540"/>
        <w:jc w:val="both"/>
      </w:pPr>
      <w:r>
        <w:rPr>
          <w:sz w:val="20"/>
        </w:rPr>
        <w:t xml:space="preserve">ж) отказ Департамента,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pPr>
        <w:pStyle w:val="0"/>
        <w:spacing w:before="200" w:line-rule="auto"/>
        <w:ind w:firstLine="540"/>
        <w:jc w:val="both"/>
      </w:pPr>
      <w:r>
        <w:rPr>
          <w:sz w:val="20"/>
        </w:rPr>
        <w:t xml:space="preserve">Жалоба подается в Департамент в письменной форме на бумажном носителе или в электронной форме.</w:t>
      </w:r>
    </w:p>
    <w:p>
      <w:pPr>
        <w:pStyle w:val="0"/>
        <w:spacing w:before="200" w:line-rule="auto"/>
        <w:ind w:firstLine="540"/>
        <w:jc w:val="both"/>
      </w:pPr>
      <w:r>
        <w:rPr>
          <w:sz w:val="20"/>
        </w:rPr>
        <w:t xml:space="preserve">Основания для приостановления рассмотрения жалобы отсутствуют.</w:t>
      </w:r>
    </w:p>
    <w:p>
      <w:pPr>
        <w:pStyle w:val="0"/>
        <w:spacing w:before="200" w:line-rule="auto"/>
        <w:ind w:firstLine="540"/>
        <w:jc w:val="both"/>
      </w:pPr>
      <w:r>
        <w:rPr>
          <w:sz w:val="20"/>
        </w:rPr>
        <w:t xml:space="preserve">Срок рассмотрения жалобы должностным лицом Департамента, наделенным полномочиями по рассмотрению жалоб, - в течение пятнадцати рабочих дней с даты ее регистрации в структурном подразделении Департамента, ответственном за прием документов, а в случае обжалования отказа Департамента, должностного лица Департамента в приеме документов у заявителя либо в исправлении допущенных опечаток и ошибок в выданных в результате предоставления государственной услуги документах или в случае обжалования нарушения установленного срока таких исправлений - в течение пяти рабочих дней с даты регистрации жалобы в структурном подразделении Департамента, ответственном за прием документов.</w:t>
      </w:r>
    </w:p>
    <w:p>
      <w:pPr>
        <w:pStyle w:val="0"/>
        <w:spacing w:before="200" w:line-rule="auto"/>
        <w:ind w:firstLine="540"/>
        <w:jc w:val="both"/>
      </w:pPr>
      <w:r>
        <w:rPr>
          <w:sz w:val="20"/>
        </w:rPr>
        <w:t xml:space="preserve">Жалоба должна содержать:</w:t>
      </w:r>
    </w:p>
    <w:p>
      <w:pPr>
        <w:pStyle w:val="0"/>
        <w:spacing w:before="200" w:line-rule="auto"/>
        <w:ind w:firstLine="540"/>
        <w:jc w:val="both"/>
      </w:pPr>
      <w:r>
        <w:rPr>
          <w:sz w:val="20"/>
        </w:rPr>
        <w:t xml:space="preserve">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pPr>
        <w:pStyle w:val="0"/>
        <w:spacing w:before="200" w:line-rule="auto"/>
        <w:ind w:firstLine="540"/>
        <w:jc w:val="both"/>
      </w:pPr>
      <w:r>
        <w:rPr>
          <w:sz w:val="20"/>
        </w:rPr>
        <w:t xml:space="preserve">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0"/>
        <w:spacing w:before="200" w:line-rule="auto"/>
        <w:ind w:firstLine="540"/>
        <w:jc w:val="both"/>
      </w:pPr>
      <w:r>
        <w:rPr>
          <w:sz w:val="20"/>
        </w:rPr>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pPr>
        <w:pStyle w:val="0"/>
        <w:spacing w:before="200" w:line-rule="auto"/>
        <w:ind w:firstLine="540"/>
        <w:jc w:val="both"/>
      </w:pPr>
      <w:r>
        <w:rPr>
          <w:sz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pPr>
        <w:pStyle w:val="0"/>
        <w:spacing w:before="200" w:line-rule="auto"/>
        <w:ind w:firstLine="540"/>
        <w:jc w:val="both"/>
      </w:pPr>
      <w:r>
        <w:rPr>
          <w:sz w:val="20"/>
        </w:rPr>
        <w:t xml:space="preserve">Заявитель имеет право на получение имеющейся в Департаменте информации и документов, необходимых для обоснования и рассмотрения жалобы.</w:t>
      </w:r>
    </w:p>
    <w:p>
      <w:pPr>
        <w:pStyle w:val="0"/>
        <w:spacing w:before="200" w:line-rule="auto"/>
        <w:ind w:firstLine="540"/>
        <w:jc w:val="both"/>
      </w:pPr>
      <w:r>
        <w:rPr>
          <w:sz w:val="20"/>
        </w:rPr>
        <w:t xml:space="preserve">По результатам рассмотрения жалобы Департаментом принимается одно из следующих решений:</w:t>
      </w:r>
    </w:p>
    <w:p>
      <w:pPr>
        <w:pStyle w:val="0"/>
        <w:spacing w:before="200" w:line-rule="auto"/>
        <w:ind w:firstLine="540"/>
        <w:jc w:val="both"/>
      </w:pPr>
      <w:r>
        <w:rPr>
          <w:sz w:val="20"/>
        </w:rPr>
        <w:t xml:space="preserve">- Департамент удовлетворяет жалобу, в том числе в форме отмены принятого решения, исправления допущенных Департаментом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pPr>
        <w:pStyle w:val="0"/>
        <w:spacing w:before="200" w:line-rule="auto"/>
        <w:ind w:firstLine="540"/>
        <w:jc w:val="both"/>
      </w:pPr>
      <w:r>
        <w:rPr>
          <w:sz w:val="20"/>
        </w:rPr>
        <w:t xml:space="preserve">- Департамент отказывает в удовлетворении жалобы.</w:t>
      </w:r>
    </w:p>
    <w:p>
      <w:pPr>
        <w:pStyle w:val="0"/>
        <w:spacing w:before="200" w:line-rule="auto"/>
        <w:ind w:firstLine="540"/>
        <w:jc w:val="both"/>
      </w:pPr>
      <w:r>
        <w:rPr>
          <w:sz w:val="20"/>
        </w:rPr>
        <w:t xml:space="preserve">Не позднее дня, следующего за днем принятия решения об удовлетворении требований заявителя либо об отказе в их удовлетворении,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0"/>
        <w:spacing w:before="200" w:line-rule="auto"/>
        <w:ind w:firstLine="540"/>
        <w:jc w:val="both"/>
      </w:pPr>
      <w:r>
        <w:rPr>
          <w:sz w:val="20"/>
        </w:rPr>
        <w:t xml:space="preserve">Письменный ответ, содержащий результаты рассмотрения жалобы, направляется заявителю по почте, по электронной почте либо через единый портал государственных и муниципальных услуг (функций).</w:t>
      </w:r>
    </w:p>
    <w:p>
      <w:pPr>
        <w:pStyle w:val="0"/>
        <w:spacing w:before="200" w:line-rule="auto"/>
        <w:ind w:firstLine="540"/>
        <w:jc w:val="both"/>
      </w:pPr>
      <w:r>
        <w:rPr>
          <w:sz w:val="20"/>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Департамента, наделенное полномочиями по рассмотрению жалоб, незамедлительно направляет имеющиеся материалы в органы прокуратуры.</w:t>
      </w:r>
    </w:p>
    <w:p>
      <w:pPr>
        <w:pStyle w:val="0"/>
        <w:ind w:firstLine="540"/>
        <w:jc w:val="both"/>
      </w:pPr>
      <w:r>
        <w:rPr>
          <w:sz w:val="20"/>
        </w:rPr>
      </w:r>
    </w:p>
    <w:p>
      <w:pPr>
        <w:pStyle w:val="0"/>
        <w:outlineLvl w:val="1"/>
        <w:jc w:val="center"/>
      </w:pPr>
      <w:r>
        <w:rPr>
          <w:sz w:val="20"/>
        </w:rPr>
        <w:t xml:space="preserve">6. Внесение изменений в настоящий Регламент</w:t>
      </w:r>
    </w:p>
    <w:p>
      <w:pPr>
        <w:pStyle w:val="0"/>
        <w:ind w:firstLine="540"/>
        <w:jc w:val="both"/>
      </w:pPr>
      <w:r>
        <w:rPr>
          <w:sz w:val="20"/>
        </w:rPr>
      </w:r>
    </w:p>
    <w:p>
      <w:pPr>
        <w:pStyle w:val="0"/>
        <w:ind w:firstLine="540"/>
        <w:jc w:val="both"/>
      </w:pPr>
      <w:r>
        <w:rPr>
          <w:sz w:val="20"/>
        </w:rPr>
        <w:t xml:space="preserve">6.1. Внесение изменений в настоящий Регламент осуществляется в случае изменения законодательства Российской Федерации и Белгородской области, регулирующего предоставление государственной услуги, изменения структуры органов исполнительной власти области и Департамента, а также по предложениям федеральных, региональных органов исполнительной власти, основанным на результатах анализа практики применения административных регламентов.</w:t>
      </w:r>
    </w:p>
    <w:p>
      <w:pPr>
        <w:pStyle w:val="0"/>
        <w:spacing w:before="200" w:line-rule="auto"/>
        <w:ind w:firstLine="540"/>
        <w:jc w:val="both"/>
      </w:pPr>
      <w:r>
        <w:rPr>
          <w:sz w:val="20"/>
        </w:rPr>
        <w:t xml:space="preserve">6.2. Внесение изменений в настоящий Регламент осуществляется в порядке, установленном для разработки и утверждения административных регламентов.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1</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 услуги</w:t>
      </w:r>
    </w:p>
    <w:p>
      <w:pPr>
        <w:pStyle w:val="0"/>
        <w:jc w:val="right"/>
      </w:pPr>
      <w:r>
        <w:rPr>
          <w:sz w:val="20"/>
        </w:rPr>
        <w:t xml:space="preserve">департаментом здравоохранения и социальной</w:t>
      </w:r>
    </w:p>
    <w:p>
      <w:pPr>
        <w:pStyle w:val="0"/>
        <w:jc w:val="right"/>
      </w:pPr>
      <w:r>
        <w:rPr>
          <w:sz w:val="20"/>
        </w:rPr>
        <w:t xml:space="preserve">защиты населения области "Присвоение</w:t>
      </w:r>
    </w:p>
    <w:p>
      <w:pPr>
        <w:pStyle w:val="0"/>
        <w:jc w:val="right"/>
      </w:pPr>
      <w:r>
        <w:rPr>
          <w:sz w:val="20"/>
        </w:rPr>
        <w:t xml:space="preserve">или отказ в присвоении квалификационных</w:t>
      </w:r>
    </w:p>
    <w:p>
      <w:pPr>
        <w:pStyle w:val="0"/>
        <w:jc w:val="right"/>
      </w:pPr>
      <w:r>
        <w:rPr>
          <w:sz w:val="20"/>
        </w:rPr>
        <w:t xml:space="preserve">категорий специалистам, работающим в системе</w:t>
      </w:r>
    </w:p>
    <w:p>
      <w:pPr>
        <w:pStyle w:val="0"/>
        <w:jc w:val="right"/>
      </w:pPr>
      <w:r>
        <w:rPr>
          <w:sz w:val="20"/>
        </w:rPr>
        <w:t xml:space="preserve">здравоохранения Белгородской области"</w:t>
      </w:r>
    </w:p>
    <w:p>
      <w:pPr>
        <w:pStyle w:val="0"/>
        <w:ind w:firstLine="540"/>
        <w:jc w:val="both"/>
      </w:pPr>
      <w:r>
        <w:rPr>
          <w:sz w:val="20"/>
        </w:rPr>
      </w:r>
    </w:p>
    <w:bookmarkStart w:id="290" w:name="P290"/>
    <w:bookmarkEnd w:id="290"/>
    <w:p>
      <w:pPr>
        <w:pStyle w:val="0"/>
        <w:jc w:val="center"/>
      </w:pPr>
      <w:r>
        <w:rPr>
          <w:sz w:val="20"/>
        </w:rPr>
        <w:t xml:space="preserve">Справочная информация</w:t>
      </w:r>
    </w:p>
    <w:p>
      <w:pPr>
        <w:pStyle w:val="0"/>
        <w:jc w:val="center"/>
      </w:pPr>
      <w:r>
        <w:rPr>
          <w:sz w:val="20"/>
        </w:rPr>
        <w:t xml:space="preserve">о должностных лицах, специалистах, участвующих</w:t>
      </w:r>
    </w:p>
    <w:p>
      <w:pPr>
        <w:pStyle w:val="0"/>
        <w:jc w:val="center"/>
      </w:pPr>
      <w:r>
        <w:rPr>
          <w:sz w:val="20"/>
        </w:rPr>
        <w:t xml:space="preserve">в предоставлении государственной услуги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2"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15.08.2016 N 285-пп)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outlineLvl w:val="2"/>
        <w:jc w:val="center"/>
      </w:pPr>
      <w:r>
        <w:rPr>
          <w:sz w:val="20"/>
        </w:rPr>
        <w:t xml:space="preserve">Адреса и телефоны департамента здравоохранения и социальной</w:t>
      </w:r>
    </w:p>
    <w:p>
      <w:pPr>
        <w:pStyle w:val="0"/>
        <w:jc w:val="center"/>
      </w:pPr>
      <w:r>
        <w:rPr>
          <w:sz w:val="20"/>
        </w:rPr>
        <w:t xml:space="preserve">защиты населения области</w:t>
      </w:r>
    </w:p>
    <w:p>
      <w:pPr>
        <w:pStyle w:val="0"/>
        <w:jc w:val="both"/>
      </w:pPr>
      <w:r>
        <w:rPr>
          <w:sz w:val="20"/>
        </w:rPr>
      </w:r>
    </w:p>
    <w:p>
      <w:pPr>
        <w:pStyle w:val="0"/>
        <w:ind w:firstLine="540"/>
        <w:jc w:val="both"/>
      </w:pPr>
      <w:r>
        <w:rPr>
          <w:sz w:val="20"/>
        </w:rPr>
        <w:t xml:space="preserve">308005, г. Белгород, Свято-Троицкий бульвар, 18.</w:t>
      </w:r>
    </w:p>
    <w:p>
      <w:pPr>
        <w:pStyle w:val="0"/>
        <w:spacing w:before="200" w:line-rule="auto"/>
        <w:ind w:firstLine="540"/>
        <w:jc w:val="both"/>
      </w:pPr>
      <w:r>
        <w:rPr>
          <w:sz w:val="20"/>
        </w:rPr>
        <w:t xml:space="preserve">Тел.: 32-14-47, факс: 32-31-92.</w:t>
      </w:r>
    </w:p>
    <w:p>
      <w:pPr>
        <w:pStyle w:val="0"/>
        <w:spacing w:before="200" w:line-rule="auto"/>
        <w:ind w:firstLine="540"/>
        <w:jc w:val="both"/>
      </w:pPr>
      <w:r>
        <w:rPr>
          <w:sz w:val="20"/>
        </w:rPr>
        <w:t xml:space="preserve">E-mail: zdrav@belzdrav.ru,</w:t>
      </w:r>
    </w:p>
    <w:p>
      <w:pPr>
        <w:pStyle w:val="0"/>
        <w:spacing w:before="200" w:line-rule="auto"/>
        <w:ind w:firstLine="540"/>
        <w:jc w:val="both"/>
      </w:pPr>
      <w:r>
        <w:rPr>
          <w:sz w:val="20"/>
        </w:rPr>
        <w:t xml:space="preserve">Интернет-сайт: </w:t>
      </w:r>
      <w:r>
        <w:rPr>
          <w:sz w:val="20"/>
        </w:rPr>
        <w:t xml:space="preserve">www.belzdrav.ru</w:t>
      </w:r>
      <w:r>
        <w:rPr>
          <w:sz w:val="20"/>
        </w:rPr>
        <w:t xml:space="preserve">.</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36"/>
        <w:gridCol w:w="1814"/>
        <w:gridCol w:w="1587"/>
      </w:tblGrid>
      <w:tr>
        <w:tc>
          <w:tcPr>
            <w:tcW w:w="6236" w:type="dxa"/>
          </w:tcPr>
          <w:p>
            <w:pPr>
              <w:pStyle w:val="0"/>
              <w:jc w:val="center"/>
            </w:pPr>
            <w:r>
              <w:rPr>
                <w:sz w:val="20"/>
              </w:rPr>
              <w:t xml:space="preserve">Должность лица, участвующего в предоставлении государственной услуги</w:t>
            </w:r>
          </w:p>
        </w:tc>
        <w:tc>
          <w:tcPr>
            <w:tcW w:w="1814" w:type="dxa"/>
          </w:tcPr>
          <w:p>
            <w:pPr>
              <w:pStyle w:val="0"/>
              <w:jc w:val="center"/>
            </w:pPr>
            <w:r>
              <w:rPr>
                <w:sz w:val="20"/>
              </w:rPr>
              <w:t xml:space="preserve">Фамилия, имя, отчество</w:t>
            </w:r>
          </w:p>
        </w:tc>
        <w:tc>
          <w:tcPr>
            <w:tcW w:w="1587" w:type="dxa"/>
          </w:tcPr>
          <w:p>
            <w:pPr>
              <w:pStyle w:val="0"/>
              <w:jc w:val="center"/>
            </w:pPr>
            <w:r>
              <w:rPr>
                <w:sz w:val="20"/>
              </w:rPr>
              <w:t xml:space="preserve">Рабочий телефон, факс</w:t>
            </w:r>
          </w:p>
        </w:tc>
      </w:tr>
      <w:tr>
        <w:tc>
          <w:tcPr>
            <w:tcW w:w="6236" w:type="dxa"/>
          </w:tcPr>
          <w:p>
            <w:pPr>
              <w:pStyle w:val="0"/>
              <w:jc w:val="center"/>
            </w:pPr>
            <w:r>
              <w:rPr>
                <w:sz w:val="20"/>
              </w:rPr>
              <w:t xml:space="preserve">Заместитель Губернатора Белгородской области</w:t>
            </w:r>
          </w:p>
        </w:tc>
        <w:tc>
          <w:tcPr>
            <w:tcW w:w="1814" w:type="dxa"/>
          </w:tcPr>
          <w:p>
            <w:pPr>
              <w:pStyle w:val="0"/>
              <w:jc w:val="center"/>
            </w:pPr>
            <w:r>
              <w:rPr>
                <w:sz w:val="20"/>
              </w:rPr>
              <w:t xml:space="preserve">Батанова Елена Павловна</w:t>
            </w:r>
          </w:p>
        </w:tc>
        <w:tc>
          <w:tcPr>
            <w:tcW w:w="1587" w:type="dxa"/>
          </w:tcPr>
          <w:p>
            <w:pPr>
              <w:pStyle w:val="0"/>
              <w:jc w:val="center"/>
            </w:pPr>
            <w:r>
              <w:rPr>
                <w:sz w:val="20"/>
              </w:rPr>
              <w:t xml:space="preserve">32-02-30</w:t>
            </w:r>
          </w:p>
        </w:tc>
      </w:tr>
      <w:tr>
        <w:tc>
          <w:tcPr>
            <w:tcW w:w="6236" w:type="dxa"/>
          </w:tcPr>
          <w:p>
            <w:pPr>
              <w:pStyle w:val="0"/>
              <w:jc w:val="center"/>
            </w:pPr>
            <w:r>
              <w:rPr>
                <w:sz w:val="20"/>
              </w:rPr>
              <w:t xml:space="preserve">Первый заместитель начальника департамента здравоохранения и социальной защиты населения Белгородской области, заместитель председателя областной аттестационной комиссии - председателя Комитета по аттестации специалистов с высшим медицинским и немедицинским образованием, председатель экспертной группы по специальности (направлению) "Организация здравоохранения и общественное здоровье" областной аттестационной комиссии по аттестации специалистов с высшим медицинским и немедицинским образованием, председатель областной аттестационной комиссии по аттестации специалистов со средним профессиональным медицинским образованием, высшим образованием по специальности "Сестринское дело" - председатель Комитета</w:t>
            </w:r>
          </w:p>
        </w:tc>
        <w:tc>
          <w:tcPr>
            <w:tcW w:w="1814" w:type="dxa"/>
          </w:tcPr>
          <w:p>
            <w:pPr>
              <w:pStyle w:val="0"/>
              <w:jc w:val="center"/>
            </w:pPr>
            <w:r>
              <w:rPr>
                <w:sz w:val="20"/>
              </w:rPr>
              <w:t xml:space="preserve">Крылова Людмила Степановна</w:t>
            </w:r>
          </w:p>
        </w:tc>
        <w:tc>
          <w:tcPr>
            <w:tcW w:w="1587" w:type="dxa"/>
          </w:tcPr>
          <w:p>
            <w:pPr>
              <w:pStyle w:val="0"/>
              <w:jc w:val="center"/>
            </w:pPr>
            <w:r>
              <w:rPr>
                <w:sz w:val="20"/>
              </w:rPr>
              <w:t xml:space="preserve">32-14-47</w:t>
            </w:r>
          </w:p>
        </w:tc>
      </w:tr>
      <w:tr>
        <w:tc>
          <w:tcPr>
            <w:tcW w:w="6236" w:type="dxa"/>
          </w:tcPr>
          <w:p>
            <w:pPr>
              <w:pStyle w:val="0"/>
              <w:jc w:val="center"/>
            </w:pPr>
            <w:r>
              <w:rPr>
                <w:sz w:val="20"/>
              </w:rPr>
              <w:t xml:space="preserve">Заместитель начальника департамента - начальник управления организации медицинской помощи и развития здравоохранения департамента здравоохранения и социальной защиты населения области, председатель экспертной группы терапевтического и диагностического направлений областной аттестационной комиссии по аттестации специалистов с высшим медицинским и немедицинским образованием</w:t>
            </w:r>
          </w:p>
        </w:tc>
        <w:tc>
          <w:tcPr>
            <w:tcW w:w="1814" w:type="dxa"/>
          </w:tcPr>
          <w:p>
            <w:pPr>
              <w:pStyle w:val="0"/>
              <w:jc w:val="center"/>
            </w:pPr>
            <w:r>
              <w:rPr>
                <w:sz w:val="20"/>
              </w:rPr>
              <w:t xml:space="preserve">Николаева Ирина Владимировна</w:t>
            </w:r>
          </w:p>
        </w:tc>
        <w:tc>
          <w:tcPr>
            <w:tcW w:w="1587" w:type="dxa"/>
          </w:tcPr>
          <w:p>
            <w:pPr>
              <w:pStyle w:val="0"/>
              <w:jc w:val="center"/>
            </w:pPr>
            <w:r>
              <w:rPr>
                <w:sz w:val="20"/>
              </w:rPr>
              <w:t xml:space="preserve">32-36-04</w:t>
            </w:r>
          </w:p>
        </w:tc>
      </w:tr>
      <w:tr>
        <w:tc>
          <w:tcPr>
            <w:tcW w:w="6236" w:type="dxa"/>
          </w:tcPr>
          <w:p>
            <w:pPr>
              <w:pStyle w:val="0"/>
              <w:jc w:val="center"/>
            </w:pPr>
            <w:r>
              <w:rPr>
                <w:sz w:val="20"/>
              </w:rPr>
              <w:t xml:space="preserve">Начальник отдела организации медицинской помощи женщинам и детям управления организации медицинской помощи и развития здравоохранения департамента здравоохранения и социальной защиты населения области, председатель экспертной группы акушерско-гинекологического направления областной аттестационной комиссии по аттестации специалистов с высшим медицинским и немедицинским образованием</w:t>
            </w:r>
          </w:p>
        </w:tc>
        <w:tc>
          <w:tcPr>
            <w:tcW w:w="1814" w:type="dxa"/>
          </w:tcPr>
          <w:p>
            <w:pPr>
              <w:pStyle w:val="0"/>
              <w:jc w:val="center"/>
            </w:pPr>
            <w:r>
              <w:rPr>
                <w:sz w:val="20"/>
              </w:rPr>
              <w:t xml:space="preserve">Воронова Юлия Васильевна</w:t>
            </w:r>
          </w:p>
        </w:tc>
        <w:tc>
          <w:tcPr>
            <w:tcW w:w="1587" w:type="dxa"/>
          </w:tcPr>
          <w:p>
            <w:pPr>
              <w:pStyle w:val="0"/>
              <w:jc w:val="center"/>
            </w:pPr>
            <w:r>
              <w:rPr>
                <w:sz w:val="20"/>
              </w:rPr>
              <w:t xml:space="preserve">23-56-20</w:t>
            </w:r>
          </w:p>
        </w:tc>
      </w:tr>
      <w:tr>
        <w:tc>
          <w:tcPr>
            <w:tcW w:w="6236" w:type="dxa"/>
          </w:tcPr>
          <w:p>
            <w:pPr>
              <w:pStyle w:val="0"/>
              <w:jc w:val="center"/>
            </w:pPr>
            <w:r>
              <w:rPr>
                <w:sz w:val="20"/>
              </w:rPr>
              <w:t xml:space="preserve">Консультант отдела организации медицинской помощи женщинам и детям управления организации медицинской помощи и развития здравоохранения департамента здравоохранения и социальной защиты населения области, председатель экспертной группы педиатрического направления областной аттестационной комиссии по аттестации специалистов с высшим медицинским и немедицинским образованием</w:t>
            </w:r>
          </w:p>
        </w:tc>
        <w:tc>
          <w:tcPr>
            <w:tcW w:w="1814" w:type="dxa"/>
          </w:tcPr>
          <w:p>
            <w:pPr>
              <w:pStyle w:val="0"/>
              <w:jc w:val="center"/>
            </w:pPr>
            <w:r>
              <w:rPr>
                <w:sz w:val="20"/>
              </w:rPr>
              <w:t xml:space="preserve">Шишкина Ирина Юрьевна</w:t>
            </w:r>
          </w:p>
        </w:tc>
        <w:tc>
          <w:tcPr>
            <w:tcW w:w="1587" w:type="dxa"/>
          </w:tcPr>
          <w:p>
            <w:pPr>
              <w:pStyle w:val="0"/>
              <w:jc w:val="center"/>
            </w:pPr>
            <w:r>
              <w:rPr>
                <w:sz w:val="20"/>
              </w:rPr>
              <w:t xml:space="preserve">23-56-24</w:t>
            </w:r>
          </w:p>
        </w:tc>
      </w:tr>
      <w:tr>
        <w:tc>
          <w:tcPr>
            <w:tcW w:w="6236" w:type="dxa"/>
          </w:tcPr>
          <w:p>
            <w:pPr>
              <w:pStyle w:val="0"/>
              <w:jc w:val="center"/>
            </w:pPr>
            <w:r>
              <w:rPr>
                <w:sz w:val="20"/>
              </w:rPr>
              <w:t xml:space="preserve">Старший инспектор отдела кадровой работы управления организационно-контрольной и кадровой работы департамента здравоохранения и социальной защиты населения области, секретарь областной аттестационной комиссии по аттестации специалистов с высшим медицинским и немедицинским образованием</w:t>
            </w:r>
          </w:p>
        </w:tc>
        <w:tc>
          <w:tcPr>
            <w:tcW w:w="1814" w:type="dxa"/>
          </w:tcPr>
          <w:p>
            <w:pPr>
              <w:pStyle w:val="0"/>
              <w:jc w:val="center"/>
            </w:pPr>
            <w:r>
              <w:rPr>
                <w:sz w:val="20"/>
              </w:rPr>
              <w:t xml:space="preserve">Подгорная Валентина Николаевна</w:t>
            </w:r>
          </w:p>
        </w:tc>
        <w:tc>
          <w:tcPr>
            <w:tcW w:w="1587" w:type="dxa"/>
          </w:tcPr>
          <w:p>
            <w:pPr>
              <w:pStyle w:val="0"/>
              <w:jc w:val="center"/>
            </w:pPr>
            <w:r>
              <w:rPr>
                <w:sz w:val="20"/>
              </w:rPr>
              <w:t xml:space="preserve">32-25-71</w:t>
            </w:r>
          </w:p>
        </w:tc>
      </w:tr>
      <w:tr>
        <w:tc>
          <w:tcPr>
            <w:tcW w:w="6236" w:type="dxa"/>
          </w:tcPr>
          <w:p>
            <w:pPr>
              <w:pStyle w:val="0"/>
              <w:jc w:val="center"/>
            </w:pPr>
            <w:r>
              <w:rPr>
                <w:sz w:val="20"/>
              </w:rPr>
              <w:t xml:space="preserve">Начальник управления фармацевтической деятельности и обеспечения медицинских организаций департамента здравоохранения и социальной защиты населения области, председатель областной аттестационной комиссии - председатель Комитета по аттестации специалистов с высшим и средним профессиональным и фармацевтическим образованием</w:t>
            </w:r>
          </w:p>
        </w:tc>
        <w:tc>
          <w:tcPr>
            <w:tcW w:w="1814" w:type="dxa"/>
          </w:tcPr>
          <w:p>
            <w:pPr>
              <w:pStyle w:val="0"/>
              <w:jc w:val="center"/>
            </w:pPr>
            <w:r>
              <w:rPr>
                <w:sz w:val="20"/>
              </w:rPr>
              <w:t xml:space="preserve">Шумакова Наталья Алексеевна</w:t>
            </w:r>
          </w:p>
        </w:tc>
        <w:tc>
          <w:tcPr>
            <w:tcW w:w="1587" w:type="dxa"/>
          </w:tcPr>
          <w:p>
            <w:pPr>
              <w:pStyle w:val="0"/>
              <w:jc w:val="center"/>
            </w:pPr>
            <w:r>
              <w:rPr>
                <w:sz w:val="20"/>
              </w:rPr>
              <w:t xml:space="preserve">35-63-07</w:t>
            </w:r>
          </w:p>
        </w:tc>
      </w:tr>
    </w:tbl>
    <w:p>
      <w:pPr>
        <w:pStyle w:val="0"/>
        <w:jc w:val="both"/>
      </w:pPr>
      <w:r>
        <w:rPr>
          <w:sz w:val="20"/>
        </w:rPr>
      </w:r>
    </w:p>
    <w:p>
      <w:pPr>
        <w:pStyle w:val="0"/>
        <w:ind w:firstLine="540"/>
        <w:jc w:val="both"/>
      </w:pPr>
      <w:r>
        <w:rPr>
          <w:sz w:val="20"/>
        </w:rPr>
        <w:t xml:space="preserve">График работы должностных лиц Департамента, участвующих в предоставлении государственной услуги, указан в </w:t>
      </w:r>
      <w:hyperlink w:history="0" w:anchor="P148" w:tooltip="2.15. Порядок информирования о предоставлении государственной услуги.">
        <w:r>
          <w:rPr>
            <w:sz w:val="20"/>
            <w:color w:val="0000ff"/>
          </w:rPr>
          <w:t xml:space="preserve">пункте 2.15</w:t>
        </w:r>
      </w:hyperlink>
      <w:r>
        <w:rPr>
          <w:sz w:val="20"/>
        </w:rPr>
        <w:t xml:space="preserve"> Регламента.</w:t>
      </w:r>
    </w:p>
    <w:p>
      <w:pPr>
        <w:pStyle w:val="0"/>
        <w:jc w:val="both"/>
      </w:pPr>
      <w:r>
        <w:rPr>
          <w:sz w:val="20"/>
        </w:rPr>
      </w:r>
    </w:p>
    <w:p>
      <w:pPr>
        <w:pStyle w:val="0"/>
        <w:outlineLvl w:val="2"/>
        <w:jc w:val="center"/>
      </w:pPr>
      <w:r>
        <w:rPr>
          <w:sz w:val="20"/>
        </w:rPr>
        <w:t xml:space="preserve">График работы специалистов медицинских организаций</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55"/>
        <w:gridCol w:w="1644"/>
        <w:gridCol w:w="2268"/>
        <w:gridCol w:w="1814"/>
      </w:tblGrid>
      <w:tr>
        <w:tc>
          <w:tcPr>
            <w:tcW w:w="3855" w:type="dxa"/>
          </w:tcPr>
          <w:p>
            <w:pPr>
              <w:pStyle w:val="0"/>
              <w:jc w:val="center"/>
            </w:pPr>
            <w:r>
              <w:rPr>
                <w:sz w:val="20"/>
              </w:rPr>
              <w:t xml:space="preserve">Должность лица, участвующего в предоставлении государственной услуги</w:t>
            </w:r>
          </w:p>
        </w:tc>
        <w:tc>
          <w:tcPr>
            <w:tcW w:w="1644" w:type="dxa"/>
          </w:tcPr>
          <w:p>
            <w:pPr>
              <w:pStyle w:val="0"/>
              <w:jc w:val="center"/>
            </w:pPr>
            <w:r>
              <w:rPr>
                <w:sz w:val="20"/>
              </w:rPr>
              <w:t xml:space="preserve">Фамилия, имя, отчество</w:t>
            </w:r>
          </w:p>
        </w:tc>
        <w:tc>
          <w:tcPr>
            <w:tcW w:w="2268" w:type="dxa"/>
          </w:tcPr>
          <w:p>
            <w:pPr>
              <w:pStyle w:val="0"/>
              <w:jc w:val="center"/>
            </w:pPr>
            <w:r>
              <w:rPr>
                <w:sz w:val="20"/>
              </w:rPr>
              <w:t xml:space="preserve">Местонахождение, рабочий телефон, график работы</w:t>
            </w:r>
          </w:p>
        </w:tc>
        <w:tc>
          <w:tcPr>
            <w:tcW w:w="1814" w:type="dxa"/>
          </w:tcPr>
          <w:p>
            <w:pPr>
              <w:pStyle w:val="0"/>
              <w:jc w:val="center"/>
            </w:pPr>
            <w:r>
              <w:rPr>
                <w:sz w:val="20"/>
              </w:rPr>
              <w:t xml:space="preserve">График работы</w:t>
            </w:r>
          </w:p>
        </w:tc>
      </w:tr>
      <w:tr>
        <w:tc>
          <w:tcPr>
            <w:tcW w:w="3855" w:type="dxa"/>
          </w:tcPr>
          <w:p>
            <w:pPr>
              <w:pStyle w:val="0"/>
              <w:jc w:val="center"/>
            </w:pPr>
            <w:r>
              <w:rPr>
                <w:sz w:val="20"/>
              </w:rPr>
              <w:t xml:space="preserve">Врач-хирург ОГБУЗ "Белгородская областная клиническая больница Святителя Иоасафа", председатель правления Ассоциации врачей Белгородской области, областной аттестационной комиссии - председатель Комитета по аттестации специалистов с высшим медицинским и немедицинским образованием</w:t>
            </w:r>
          </w:p>
        </w:tc>
        <w:tc>
          <w:tcPr>
            <w:tcW w:w="1644" w:type="dxa"/>
          </w:tcPr>
          <w:p>
            <w:pPr>
              <w:pStyle w:val="0"/>
              <w:jc w:val="center"/>
            </w:pPr>
            <w:r>
              <w:rPr>
                <w:sz w:val="20"/>
              </w:rPr>
              <w:t xml:space="preserve">Жарко Анна Георгиевна</w:t>
            </w:r>
          </w:p>
        </w:tc>
        <w:tc>
          <w:tcPr>
            <w:tcW w:w="2268" w:type="dxa"/>
          </w:tcPr>
          <w:p>
            <w:pPr>
              <w:pStyle w:val="0"/>
              <w:jc w:val="center"/>
            </w:pPr>
            <w:r>
              <w:rPr>
                <w:sz w:val="20"/>
              </w:rPr>
              <w:t xml:space="preserve">308007, г. Белгород, ул. Некрасова, 8/9, ОГБУЗ "Белгородская областная клиническая больница Святителя Иоасафа", 50-48-46</w:t>
            </w:r>
          </w:p>
        </w:tc>
        <w:tc>
          <w:tcPr>
            <w:tcW w:w="1814" w:type="dxa"/>
          </w:tcPr>
          <w:p>
            <w:pPr>
              <w:pStyle w:val="0"/>
              <w:jc w:val="center"/>
            </w:pPr>
            <w:r>
              <w:rPr>
                <w:sz w:val="20"/>
              </w:rPr>
              <w:t xml:space="preserve">Ежедневно:</w:t>
            </w:r>
          </w:p>
          <w:p>
            <w:pPr>
              <w:pStyle w:val="0"/>
              <w:jc w:val="center"/>
            </w:pPr>
            <w:r>
              <w:rPr>
                <w:sz w:val="20"/>
              </w:rPr>
              <w:t xml:space="preserve">с 8-00 до 17-00.</w:t>
            </w:r>
          </w:p>
          <w:p>
            <w:pPr>
              <w:pStyle w:val="0"/>
              <w:jc w:val="center"/>
            </w:pPr>
            <w:r>
              <w:rPr>
                <w:sz w:val="20"/>
              </w:rPr>
              <w:t xml:space="preserve">Выходные дни: суббота, воскресенье</w:t>
            </w:r>
          </w:p>
        </w:tc>
      </w:tr>
      <w:tr>
        <w:tc>
          <w:tcPr>
            <w:tcW w:w="3855" w:type="dxa"/>
          </w:tcPr>
          <w:p>
            <w:pPr>
              <w:pStyle w:val="0"/>
              <w:jc w:val="center"/>
            </w:pPr>
            <w:r>
              <w:rPr>
                <w:sz w:val="20"/>
              </w:rPr>
              <w:t xml:space="preserve">Заведующий хирургическим отделением N 1 - врач-хирург хирургического отделения N 1 ОГБУЗ "Белгородская областная клиническая больница Святителя Иоасафа", председатель экспертной группы хирургического направления областной аттестационной комиссии по аттестации специалистов с высшим медицинским и немедицинским образованием, председатель Комитета</w:t>
            </w:r>
          </w:p>
        </w:tc>
        <w:tc>
          <w:tcPr>
            <w:tcW w:w="1644" w:type="dxa"/>
          </w:tcPr>
          <w:p>
            <w:pPr>
              <w:pStyle w:val="0"/>
              <w:jc w:val="center"/>
            </w:pPr>
            <w:r>
              <w:rPr>
                <w:sz w:val="20"/>
              </w:rPr>
              <w:t xml:space="preserve">Солошенко Александр Валентинович</w:t>
            </w:r>
          </w:p>
        </w:tc>
        <w:tc>
          <w:tcPr>
            <w:tcW w:w="2268" w:type="dxa"/>
          </w:tcPr>
          <w:p>
            <w:pPr>
              <w:pStyle w:val="0"/>
              <w:jc w:val="center"/>
            </w:pPr>
            <w:r>
              <w:rPr>
                <w:sz w:val="20"/>
              </w:rPr>
              <w:t xml:space="preserve">308007, г. Белгород, ул. Некрасова д. 8/9, ОГБУЗ "Белгородская областная клиническая больница Святителя Иоасафа", 50-48-46</w:t>
            </w:r>
          </w:p>
        </w:tc>
        <w:tc>
          <w:tcPr>
            <w:tcW w:w="1814" w:type="dxa"/>
          </w:tcPr>
          <w:p>
            <w:pPr>
              <w:pStyle w:val="0"/>
              <w:jc w:val="center"/>
            </w:pPr>
            <w:r>
              <w:rPr>
                <w:sz w:val="20"/>
              </w:rPr>
              <w:t xml:space="preserve">Ежедневно:</w:t>
            </w:r>
          </w:p>
          <w:p>
            <w:pPr>
              <w:pStyle w:val="0"/>
              <w:jc w:val="center"/>
            </w:pPr>
            <w:r>
              <w:rPr>
                <w:sz w:val="20"/>
              </w:rPr>
              <w:t xml:space="preserve">с 8-00 до 17-00.</w:t>
            </w:r>
          </w:p>
          <w:p>
            <w:pPr>
              <w:pStyle w:val="0"/>
              <w:jc w:val="center"/>
            </w:pPr>
            <w:r>
              <w:rPr>
                <w:sz w:val="20"/>
              </w:rPr>
              <w:t xml:space="preserve">Выходные дни: суббота, воскресенье</w:t>
            </w:r>
          </w:p>
        </w:tc>
      </w:tr>
      <w:tr>
        <w:tc>
          <w:tcPr>
            <w:tcW w:w="3855" w:type="dxa"/>
          </w:tcPr>
          <w:p>
            <w:pPr>
              <w:pStyle w:val="0"/>
              <w:jc w:val="center"/>
            </w:pPr>
            <w:r>
              <w:rPr>
                <w:sz w:val="20"/>
              </w:rPr>
              <w:t xml:space="preserve">Главный врач ОГАУЗ "Стоматологическая поликлиника N 1 города Белгорода", председатель экспертной группы стоматологического направления областной аттестационной комиссии по аттестации специалистов с высшим медицинским и немедицинским образованием</w:t>
            </w:r>
          </w:p>
        </w:tc>
        <w:tc>
          <w:tcPr>
            <w:tcW w:w="1644" w:type="dxa"/>
          </w:tcPr>
          <w:p>
            <w:pPr>
              <w:pStyle w:val="0"/>
              <w:jc w:val="center"/>
            </w:pPr>
            <w:r>
              <w:rPr>
                <w:sz w:val="20"/>
              </w:rPr>
              <w:t xml:space="preserve">Трифонов Борис Васильевич</w:t>
            </w:r>
          </w:p>
        </w:tc>
        <w:tc>
          <w:tcPr>
            <w:tcW w:w="2268" w:type="dxa"/>
          </w:tcPr>
          <w:p>
            <w:pPr>
              <w:pStyle w:val="0"/>
              <w:jc w:val="center"/>
            </w:pPr>
            <w:r>
              <w:rPr>
                <w:sz w:val="20"/>
              </w:rPr>
              <w:t xml:space="preserve">308850, г. Белгород, ул. Преображенская, д. 56, ОГАУЗ "Стоматологическая поликлиника N 1 города Белгорода", 27-53-93</w:t>
            </w:r>
          </w:p>
        </w:tc>
        <w:tc>
          <w:tcPr>
            <w:tcW w:w="1814" w:type="dxa"/>
          </w:tcPr>
          <w:p>
            <w:pPr>
              <w:pStyle w:val="0"/>
              <w:jc w:val="center"/>
            </w:pPr>
            <w:r>
              <w:rPr>
                <w:sz w:val="20"/>
              </w:rPr>
              <w:t xml:space="preserve">Ежедневно:</w:t>
            </w:r>
          </w:p>
          <w:p>
            <w:pPr>
              <w:pStyle w:val="0"/>
              <w:jc w:val="center"/>
            </w:pPr>
            <w:r>
              <w:rPr>
                <w:sz w:val="20"/>
              </w:rPr>
              <w:t xml:space="preserve">с 8-00 до 17-00.</w:t>
            </w:r>
          </w:p>
          <w:p>
            <w:pPr>
              <w:pStyle w:val="0"/>
              <w:jc w:val="center"/>
            </w:pPr>
            <w:r>
              <w:rPr>
                <w:sz w:val="20"/>
              </w:rPr>
              <w:t xml:space="preserve">Выходные дни: суббота, воскресенье</w:t>
            </w:r>
          </w:p>
        </w:tc>
      </w:tr>
      <w:tr>
        <w:tc>
          <w:tcPr>
            <w:tcW w:w="3855" w:type="dxa"/>
          </w:tcPr>
          <w:p>
            <w:pPr>
              <w:pStyle w:val="0"/>
              <w:jc w:val="center"/>
            </w:pPr>
            <w:r>
              <w:rPr>
                <w:sz w:val="20"/>
              </w:rPr>
              <w:t xml:space="preserve">Врач-методист организационно-методического отдела ФГАОУ ВО "Белгородский государственный национальный исследовательский университет", ответственный секретарь Комитета областной аттестационной комиссии по аттестации специалистов со средним профессиональным медицинским образованием, высшим образованием по специальности "Сестринское дело"</w:t>
            </w:r>
          </w:p>
        </w:tc>
        <w:tc>
          <w:tcPr>
            <w:tcW w:w="1644" w:type="dxa"/>
          </w:tcPr>
          <w:p>
            <w:pPr>
              <w:pStyle w:val="0"/>
              <w:jc w:val="center"/>
            </w:pPr>
            <w:r>
              <w:rPr>
                <w:sz w:val="20"/>
              </w:rPr>
              <w:t xml:space="preserve">Приступа Инна Ивановна</w:t>
            </w:r>
          </w:p>
        </w:tc>
        <w:tc>
          <w:tcPr>
            <w:tcW w:w="2268" w:type="dxa"/>
          </w:tcPr>
          <w:p>
            <w:pPr>
              <w:pStyle w:val="0"/>
              <w:jc w:val="center"/>
            </w:pPr>
            <w:r>
              <w:rPr>
                <w:sz w:val="20"/>
              </w:rPr>
              <w:t xml:space="preserve">308002, г. Белгород, проспект Богдана Хмельницкого, д. 50 ФГАОУ ВО "Белгородский государственный национальный исследовательский университет", 32-57-02</w:t>
            </w:r>
          </w:p>
        </w:tc>
        <w:tc>
          <w:tcPr>
            <w:tcW w:w="1814" w:type="dxa"/>
          </w:tcPr>
          <w:p>
            <w:pPr>
              <w:pStyle w:val="0"/>
              <w:jc w:val="center"/>
            </w:pPr>
            <w:r>
              <w:rPr>
                <w:sz w:val="20"/>
              </w:rPr>
              <w:t xml:space="preserve">Ежедневно:</w:t>
            </w:r>
          </w:p>
          <w:p>
            <w:pPr>
              <w:pStyle w:val="0"/>
              <w:jc w:val="center"/>
            </w:pPr>
            <w:r>
              <w:rPr>
                <w:sz w:val="20"/>
              </w:rPr>
              <w:t xml:space="preserve">с 9-00 до 17-00.</w:t>
            </w:r>
          </w:p>
          <w:p>
            <w:pPr>
              <w:pStyle w:val="0"/>
              <w:jc w:val="center"/>
            </w:pPr>
            <w:r>
              <w:rPr>
                <w:sz w:val="20"/>
              </w:rPr>
              <w:t xml:space="preserve">Выходные дни: суббота, воскресенье</w:t>
            </w:r>
          </w:p>
        </w:tc>
      </w:tr>
      <w:tr>
        <w:tc>
          <w:tcPr>
            <w:tcW w:w="3855" w:type="dxa"/>
          </w:tcPr>
          <w:p>
            <w:pPr>
              <w:pStyle w:val="0"/>
              <w:jc w:val="center"/>
            </w:pPr>
            <w:r>
              <w:rPr>
                <w:sz w:val="20"/>
              </w:rPr>
              <w:t xml:space="preserve">Провизор-аналитик ОГБУЗ "Центр контроля качества и сертификации лекарственных средств", ответственный секретарь Комитета областной аттестационной комиссии по аттестации специалистов с высшим и средним профессиональным фармацевтическим образованием</w:t>
            </w:r>
          </w:p>
        </w:tc>
        <w:tc>
          <w:tcPr>
            <w:tcW w:w="1644" w:type="dxa"/>
          </w:tcPr>
          <w:p>
            <w:pPr>
              <w:pStyle w:val="0"/>
              <w:jc w:val="center"/>
            </w:pPr>
            <w:r>
              <w:rPr>
                <w:sz w:val="20"/>
              </w:rPr>
              <w:t xml:space="preserve">Мозговая Елена Николаевна</w:t>
            </w:r>
          </w:p>
        </w:tc>
        <w:tc>
          <w:tcPr>
            <w:tcW w:w="2268" w:type="dxa"/>
          </w:tcPr>
          <w:p>
            <w:pPr>
              <w:pStyle w:val="0"/>
              <w:jc w:val="center"/>
            </w:pPr>
            <w:r>
              <w:rPr>
                <w:sz w:val="20"/>
              </w:rPr>
              <w:t xml:space="preserve">308023, г. Белгород, ул. Студенческая, д. 38, ОГБУЗ "Центр контроля качества и сертификации лекарственных средств", 34-14-02</w:t>
            </w:r>
          </w:p>
        </w:tc>
        <w:tc>
          <w:tcPr>
            <w:tcW w:w="1814" w:type="dxa"/>
          </w:tcPr>
          <w:p>
            <w:pPr>
              <w:pStyle w:val="0"/>
              <w:jc w:val="center"/>
            </w:pPr>
            <w:r>
              <w:rPr>
                <w:sz w:val="20"/>
              </w:rPr>
              <w:t xml:space="preserve">Ежедневно:</w:t>
            </w:r>
          </w:p>
          <w:p>
            <w:pPr>
              <w:pStyle w:val="0"/>
              <w:jc w:val="center"/>
            </w:pPr>
            <w:r>
              <w:rPr>
                <w:sz w:val="20"/>
              </w:rPr>
              <w:t xml:space="preserve">с 8-30 до 17-15.</w:t>
            </w:r>
          </w:p>
          <w:p>
            <w:pPr>
              <w:pStyle w:val="0"/>
              <w:jc w:val="center"/>
            </w:pPr>
            <w:r>
              <w:rPr>
                <w:sz w:val="20"/>
              </w:rPr>
              <w:t xml:space="preserve">Пятница: с 8-30 до 16-00.</w:t>
            </w:r>
          </w:p>
          <w:p>
            <w:pPr>
              <w:pStyle w:val="0"/>
              <w:jc w:val="center"/>
            </w:pPr>
            <w:r>
              <w:rPr>
                <w:sz w:val="20"/>
              </w:rPr>
              <w:t xml:space="preserve">Выходные дни: суббота, воскресенье</w:t>
            </w:r>
          </w:p>
        </w:tc>
      </w:tr>
    </w:tbl>
    <w:p>
      <w:pPr>
        <w:pStyle w:val="0"/>
        <w:jc w:val="center"/>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2</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 услуги</w:t>
      </w:r>
    </w:p>
    <w:p>
      <w:pPr>
        <w:pStyle w:val="0"/>
        <w:jc w:val="right"/>
      </w:pPr>
      <w:r>
        <w:rPr>
          <w:sz w:val="20"/>
        </w:rPr>
        <w:t xml:space="preserve">департаментом здравоохранения и социальной</w:t>
      </w:r>
    </w:p>
    <w:p>
      <w:pPr>
        <w:pStyle w:val="0"/>
        <w:jc w:val="right"/>
      </w:pPr>
      <w:r>
        <w:rPr>
          <w:sz w:val="20"/>
        </w:rPr>
        <w:t xml:space="preserve">защиты населения области "Присвоение</w:t>
      </w:r>
    </w:p>
    <w:p>
      <w:pPr>
        <w:pStyle w:val="0"/>
        <w:jc w:val="right"/>
      </w:pPr>
      <w:r>
        <w:rPr>
          <w:sz w:val="20"/>
        </w:rPr>
        <w:t xml:space="preserve">или отказ в присвоении квалификационных</w:t>
      </w:r>
    </w:p>
    <w:p>
      <w:pPr>
        <w:pStyle w:val="0"/>
        <w:jc w:val="right"/>
      </w:pPr>
      <w:r>
        <w:rPr>
          <w:sz w:val="20"/>
        </w:rPr>
        <w:t xml:space="preserve">категорий специалистам, работающим в системе</w:t>
      </w:r>
    </w:p>
    <w:p>
      <w:pPr>
        <w:pStyle w:val="0"/>
        <w:jc w:val="right"/>
      </w:pPr>
      <w:r>
        <w:rPr>
          <w:sz w:val="20"/>
        </w:rPr>
        <w:t xml:space="preserve">здравоохранения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3"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15.08.2016 N 285-пп)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1"/>
        <w:jc w:val="both"/>
      </w:pPr>
      <w:r>
        <w:rPr>
          <w:sz w:val="20"/>
        </w:rPr>
        <w:t xml:space="preserve">                                                     Председателю</w:t>
      </w:r>
    </w:p>
    <w:p>
      <w:pPr>
        <w:pStyle w:val="1"/>
        <w:jc w:val="both"/>
      </w:pPr>
      <w:r>
        <w:rPr>
          <w:sz w:val="20"/>
        </w:rPr>
        <w:t xml:space="preserve">                                        областной аттестационной комиссии</w:t>
      </w:r>
    </w:p>
    <w:p>
      <w:pPr>
        <w:pStyle w:val="1"/>
        <w:jc w:val="both"/>
      </w:pPr>
      <w:r>
        <w:rPr>
          <w:sz w:val="20"/>
        </w:rPr>
        <w:t xml:space="preserve">                                     ______________________________________</w:t>
      </w:r>
    </w:p>
    <w:p>
      <w:pPr>
        <w:pStyle w:val="1"/>
        <w:jc w:val="both"/>
      </w:pPr>
      <w:r>
        <w:rPr>
          <w:sz w:val="20"/>
        </w:rPr>
        <w:t xml:space="preserve">                                     (наименование аттестационной комиссии)</w:t>
      </w:r>
    </w:p>
    <w:p>
      <w:pPr>
        <w:pStyle w:val="1"/>
        <w:jc w:val="both"/>
      </w:pPr>
      <w:r>
        <w:rPr>
          <w:sz w:val="20"/>
        </w:rPr>
        <w:t xml:space="preserve">                                     ______________________________________</w:t>
      </w:r>
    </w:p>
    <w:p>
      <w:pPr>
        <w:pStyle w:val="1"/>
        <w:jc w:val="both"/>
      </w:pPr>
      <w:r>
        <w:rPr>
          <w:sz w:val="20"/>
        </w:rPr>
        <w:t xml:space="preserve">                                     ______________________________________</w:t>
      </w:r>
    </w:p>
    <w:p>
      <w:pPr>
        <w:pStyle w:val="1"/>
        <w:jc w:val="both"/>
      </w:pPr>
      <w:r>
        <w:rPr>
          <w:sz w:val="20"/>
        </w:rPr>
      </w:r>
    </w:p>
    <w:p>
      <w:pPr>
        <w:pStyle w:val="1"/>
        <w:jc w:val="both"/>
      </w:pPr>
      <w:r>
        <w:rPr>
          <w:sz w:val="20"/>
        </w:rPr>
        <w:t xml:space="preserve">                                                  (Ф.И.О.)</w:t>
      </w:r>
    </w:p>
    <w:p>
      <w:pPr>
        <w:pStyle w:val="1"/>
        <w:jc w:val="both"/>
      </w:pPr>
      <w:r>
        <w:rPr>
          <w:sz w:val="20"/>
        </w:rPr>
        <w:t xml:space="preserve">                                     ______________________________________</w:t>
      </w:r>
    </w:p>
    <w:p>
      <w:pPr>
        <w:pStyle w:val="1"/>
        <w:jc w:val="both"/>
      </w:pPr>
      <w:r>
        <w:rPr>
          <w:sz w:val="20"/>
        </w:rPr>
        <w:t xml:space="preserve">                                          (Ф.И.О. заявителя полностью),</w:t>
      </w:r>
    </w:p>
    <w:p>
      <w:pPr>
        <w:pStyle w:val="1"/>
        <w:jc w:val="both"/>
      </w:pPr>
      <w:r>
        <w:rPr>
          <w:sz w:val="20"/>
        </w:rPr>
      </w:r>
    </w:p>
    <w:p>
      <w:pPr>
        <w:pStyle w:val="1"/>
        <w:jc w:val="both"/>
      </w:pPr>
      <w:r>
        <w:rPr>
          <w:sz w:val="20"/>
        </w:rPr>
        <w:t xml:space="preserve">                                     работающего по специальности</w:t>
      </w:r>
    </w:p>
    <w:p>
      <w:pPr>
        <w:pStyle w:val="1"/>
        <w:jc w:val="both"/>
      </w:pPr>
      <w:r>
        <w:rPr>
          <w:sz w:val="20"/>
        </w:rPr>
        <w:t xml:space="preserve">                                     "________________________" в должности</w:t>
      </w:r>
    </w:p>
    <w:p>
      <w:pPr>
        <w:pStyle w:val="1"/>
        <w:jc w:val="both"/>
      </w:pPr>
      <w:r>
        <w:rPr>
          <w:sz w:val="20"/>
        </w:rPr>
        <w:t xml:space="preserve">                                     ______________________________________</w:t>
      </w:r>
    </w:p>
    <w:p>
      <w:pPr>
        <w:pStyle w:val="1"/>
        <w:jc w:val="both"/>
      </w:pPr>
      <w:r>
        <w:rPr>
          <w:sz w:val="20"/>
        </w:rPr>
        <w:t xml:space="preserve">                                     ______________________________________</w:t>
      </w:r>
    </w:p>
    <w:p>
      <w:pPr>
        <w:pStyle w:val="1"/>
        <w:jc w:val="both"/>
      </w:pPr>
      <w:r>
        <w:rPr>
          <w:sz w:val="20"/>
        </w:rPr>
        <w:t xml:space="preserve">                                     ______________________________________</w:t>
      </w:r>
    </w:p>
    <w:p>
      <w:pPr>
        <w:pStyle w:val="1"/>
        <w:jc w:val="both"/>
      </w:pPr>
      <w:r>
        <w:rPr>
          <w:sz w:val="20"/>
        </w:rPr>
        <w:t xml:space="preserve">                                     ______________________________________</w:t>
      </w:r>
    </w:p>
    <w:p>
      <w:pPr>
        <w:pStyle w:val="1"/>
        <w:jc w:val="both"/>
      </w:pPr>
      <w:r>
        <w:rPr>
          <w:sz w:val="20"/>
        </w:rPr>
        <w:t xml:space="preserve">                                     (наименование медицинской организации)</w:t>
      </w:r>
    </w:p>
    <w:p>
      <w:pPr>
        <w:pStyle w:val="1"/>
        <w:jc w:val="both"/>
      </w:pPr>
      <w:r>
        <w:rPr>
          <w:sz w:val="20"/>
        </w:rPr>
      </w:r>
    </w:p>
    <w:bookmarkStart w:id="405" w:name="P405"/>
    <w:bookmarkEnd w:id="405"/>
    <w:p>
      <w:pPr>
        <w:pStyle w:val="1"/>
        <w:jc w:val="both"/>
      </w:pPr>
      <w:r>
        <w:rPr>
          <w:sz w:val="20"/>
        </w:rPr>
        <w:t xml:space="preserve">                                заявление.</w:t>
      </w:r>
    </w:p>
    <w:p>
      <w:pPr>
        <w:pStyle w:val="1"/>
        <w:jc w:val="both"/>
      </w:pPr>
      <w:r>
        <w:rPr>
          <w:sz w:val="20"/>
        </w:rPr>
      </w:r>
    </w:p>
    <w:p>
      <w:pPr>
        <w:pStyle w:val="1"/>
        <w:jc w:val="both"/>
      </w:pPr>
      <w:r>
        <w:rPr>
          <w:sz w:val="20"/>
        </w:rPr>
        <w:t xml:space="preserve">    Прошу Вас присвоить мне ______________________________ квалификационную</w:t>
      </w:r>
    </w:p>
    <w:p>
      <w:pPr>
        <w:pStyle w:val="1"/>
        <w:jc w:val="both"/>
      </w:pPr>
      <w:r>
        <w:rPr>
          <w:sz w:val="20"/>
        </w:rPr>
        <w:t xml:space="preserve">категорию по специальности ___________________________________.</w:t>
      </w:r>
    </w:p>
    <w:p>
      <w:pPr>
        <w:pStyle w:val="1"/>
        <w:jc w:val="both"/>
      </w:pPr>
      <w:r>
        <w:rPr>
          <w:sz w:val="20"/>
        </w:rPr>
        <w:t xml:space="preserve">    Стаж работы по данной специальности _____________________ лет.</w:t>
      </w:r>
    </w:p>
    <w:p>
      <w:pPr>
        <w:pStyle w:val="1"/>
        <w:jc w:val="both"/>
      </w:pPr>
      <w:r>
        <w:rPr>
          <w:sz w:val="20"/>
        </w:rPr>
        <w:t xml:space="preserve">    Квалификационная категория </w:t>
      </w:r>
      <w:hyperlink w:history="0" w:anchor="P417" w:tooltip="    &lt;1&gt;    Указывается    наличие    или   отсутствие   ранее   присвоенной">
        <w:r>
          <w:rPr>
            <w:sz w:val="20"/>
            <w:color w:val="0000ff"/>
          </w:rPr>
          <w:t xml:space="preserve">&lt;1&gt;</w:t>
        </w:r>
      </w:hyperlink>
      <w:r>
        <w:rPr>
          <w:sz w:val="20"/>
        </w:rPr>
        <w:t xml:space="preserve"> ________________________________________</w:t>
      </w:r>
    </w:p>
    <w:p>
      <w:pPr>
        <w:pStyle w:val="1"/>
        <w:jc w:val="both"/>
      </w:pPr>
      <w:r>
        <w:rPr>
          <w:sz w:val="20"/>
        </w:rPr>
        <w:t xml:space="preserve">                                            (указать, если имеется)</w:t>
      </w:r>
    </w:p>
    <w:p>
      <w:pPr>
        <w:pStyle w:val="1"/>
        <w:jc w:val="both"/>
      </w:pPr>
      <w:r>
        <w:rPr>
          <w:sz w:val="20"/>
        </w:rPr>
        <w:t xml:space="preserve">По специальности __________________ присвоена в ____________________ году.</w:t>
      </w:r>
    </w:p>
    <w:p>
      <w:pPr>
        <w:pStyle w:val="1"/>
        <w:jc w:val="both"/>
      </w:pPr>
      <w:r>
        <w:rPr>
          <w:sz w:val="20"/>
        </w:rPr>
        <w:t xml:space="preserve">Даю  согласие  на  получение и обработку персональных данных с целью оценки</w:t>
      </w:r>
    </w:p>
    <w:p>
      <w:pPr>
        <w:pStyle w:val="1"/>
        <w:jc w:val="both"/>
      </w:pPr>
      <w:r>
        <w:rPr>
          <w:sz w:val="20"/>
        </w:rPr>
        <w:t xml:space="preserve">квалификации.</w:t>
      </w:r>
    </w:p>
    <w:p>
      <w:pPr>
        <w:pStyle w:val="1"/>
        <w:jc w:val="both"/>
      </w:pPr>
      <w:r>
        <w:rPr>
          <w:sz w:val="20"/>
        </w:rPr>
        <w:t xml:space="preserve">" "                20___ г.                                       (подпись)</w:t>
      </w:r>
    </w:p>
    <w:p>
      <w:pPr>
        <w:pStyle w:val="1"/>
        <w:jc w:val="both"/>
      </w:pPr>
      <w:r>
        <w:rPr>
          <w:sz w:val="20"/>
        </w:rPr>
        <w:t xml:space="preserve">    --------------------------------</w:t>
      </w:r>
    </w:p>
    <w:bookmarkStart w:id="417" w:name="P417"/>
    <w:bookmarkEnd w:id="417"/>
    <w:p>
      <w:pPr>
        <w:pStyle w:val="1"/>
        <w:jc w:val="both"/>
      </w:pPr>
      <w:r>
        <w:rPr>
          <w:sz w:val="20"/>
        </w:rPr>
        <w:t xml:space="preserve">    &lt;1&gt;    Указывается    наличие    или   отсутствие   ранее   присвоенной</w:t>
      </w:r>
    </w:p>
    <w:p>
      <w:pPr>
        <w:pStyle w:val="1"/>
        <w:jc w:val="both"/>
      </w:pPr>
      <w:r>
        <w:rPr>
          <w:sz w:val="20"/>
        </w:rPr>
        <w:t xml:space="preserve">квалификационной категории, дата ее присвоения</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3</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 услуги</w:t>
      </w:r>
    </w:p>
    <w:p>
      <w:pPr>
        <w:pStyle w:val="0"/>
        <w:jc w:val="right"/>
      </w:pPr>
      <w:r>
        <w:rPr>
          <w:sz w:val="20"/>
        </w:rPr>
        <w:t xml:space="preserve">департаментом здравоохранения и социальной</w:t>
      </w:r>
    </w:p>
    <w:p>
      <w:pPr>
        <w:pStyle w:val="0"/>
        <w:jc w:val="right"/>
      </w:pPr>
      <w:r>
        <w:rPr>
          <w:sz w:val="20"/>
        </w:rPr>
        <w:t xml:space="preserve">защиты населения области "Присвоение</w:t>
      </w:r>
    </w:p>
    <w:p>
      <w:pPr>
        <w:pStyle w:val="0"/>
        <w:jc w:val="right"/>
      </w:pPr>
      <w:r>
        <w:rPr>
          <w:sz w:val="20"/>
        </w:rPr>
        <w:t xml:space="preserve">или отказ в присвоении квалификационных</w:t>
      </w:r>
    </w:p>
    <w:p>
      <w:pPr>
        <w:pStyle w:val="0"/>
        <w:jc w:val="right"/>
      </w:pPr>
      <w:r>
        <w:rPr>
          <w:sz w:val="20"/>
        </w:rPr>
        <w:t xml:space="preserve">категорий специалистам, работающим в системе</w:t>
      </w:r>
    </w:p>
    <w:p>
      <w:pPr>
        <w:pStyle w:val="0"/>
        <w:jc w:val="right"/>
      </w:pPr>
      <w:r>
        <w:rPr>
          <w:sz w:val="20"/>
        </w:rPr>
        <w:t xml:space="preserve">здравоохранения Белгородской области"</w:t>
      </w:r>
    </w:p>
    <w:p>
      <w:pPr>
        <w:pStyle w:val="0"/>
        <w:ind w:firstLine="540"/>
        <w:jc w:val="both"/>
      </w:pPr>
      <w:r>
        <w:rPr>
          <w:sz w:val="20"/>
        </w:rPr>
      </w:r>
    </w:p>
    <w:bookmarkStart w:id="433" w:name="P433"/>
    <w:bookmarkEnd w:id="433"/>
    <w:p>
      <w:pPr>
        <w:pStyle w:val="0"/>
        <w:jc w:val="center"/>
      </w:pPr>
      <w:r>
        <w:rPr>
          <w:sz w:val="20"/>
        </w:rPr>
        <w:t xml:space="preserve">Образец титульного листа отчета </w:t>
      </w:r>
      <w:hyperlink w:history="0" w:anchor="P439" w:tooltip="&lt;1&gt; Для специалистов со средним профессиональным образованием и высшим образованием по специальности &quot;Сестринское дело&quot; отчет о профессиональной деятельности представляется за последний год работы.">
        <w:r>
          <w:rPr>
            <w:sz w:val="20"/>
            <w:color w:val="0000ff"/>
          </w:rPr>
          <w:t xml:space="preserve">&lt;1&gt;</w:t>
        </w:r>
      </w:hyperlink>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15.08.2016 N 285-пп)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w:t>
      </w:r>
    </w:p>
    <w:bookmarkStart w:id="439" w:name="P439"/>
    <w:bookmarkEnd w:id="439"/>
    <w:p>
      <w:pPr>
        <w:pStyle w:val="0"/>
        <w:spacing w:before="200" w:line-rule="auto"/>
        <w:ind w:firstLine="540"/>
        <w:jc w:val="both"/>
      </w:pPr>
      <w:r>
        <w:rPr>
          <w:sz w:val="20"/>
        </w:rPr>
        <w:t xml:space="preserve">&lt;1&gt; Для специалистов со средним профессиональным образованием и высшим образованием по специальности "Сестринское дело" отчет о профессиональной деятельности представляется за последний год работы.</w:t>
      </w:r>
    </w:p>
    <w:p>
      <w:pPr>
        <w:pStyle w:val="0"/>
        <w:spacing w:before="200" w:line-rule="auto"/>
        <w:ind w:firstLine="540"/>
        <w:jc w:val="both"/>
      </w:pPr>
      <w:r>
        <w:rPr>
          <w:sz w:val="20"/>
        </w:rPr>
        <w:t xml:space="preserve">Для специалистов с высшим профессиональным (медицинским) и немедицинским образованием представляется отчет о профессиональной деятельности представляется за последние три года работы.</w:t>
      </w:r>
    </w:p>
    <w:p>
      <w:pPr>
        <w:pStyle w:val="0"/>
        <w:jc w:val="both"/>
      </w:pPr>
      <w:r>
        <w:rPr>
          <w:sz w:val="20"/>
        </w:rPr>
      </w:r>
    </w:p>
    <w:p>
      <w:pPr>
        <w:pStyle w:val="1"/>
        <w:jc w:val="both"/>
      </w:pPr>
      <w:r>
        <w:rPr>
          <w:sz w:val="20"/>
        </w:rPr>
        <w:t xml:space="preserve">                                                               СОГЛАСОВАНО:</w:t>
      </w:r>
    </w:p>
    <w:p>
      <w:pPr>
        <w:pStyle w:val="1"/>
        <w:jc w:val="both"/>
      </w:pPr>
      <w:r>
        <w:rPr>
          <w:sz w:val="20"/>
        </w:rPr>
      </w:r>
    </w:p>
    <w:p>
      <w:pPr>
        <w:pStyle w:val="1"/>
        <w:jc w:val="both"/>
      </w:pPr>
      <w:r>
        <w:rPr>
          <w:sz w:val="20"/>
        </w:rPr>
        <w:t xml:space="preserve">                                              Руководитель</w:t>
      </w:r>
    </w:p>
    <w:p>
      <w:pPr>
        <w:pStyle w:val="1"/>
        <w:jc w:val="both"/>
      </w:pPr>
      <w:r>
        <w:rPr>
          <w:sz w:val="20"/>
        </w:rPr>
      </w:r>
    </w:p>
    <w:p>
      <w:pPr>
        <w:pStyle w:val="1"/>
        <w:jc w:val="both"/>
      </w:pPr>
      <w:r>
        <w:rPr>
          <w:sz w:val="20"/>
        </w:rPr>
        <w:t xml:space="preserve">                                              _____________________________</w:t>
      </w:r>
    </w:p>
    <w:p>
      <w:pPr>
        <w:pStyle w:val="1"/>
        <w:jc w:val="both"/>
      </w:pPr>
      <w:r>
        <w:rPr>
          <w:sz w:val="20"/>
        </w:rPr>
        <w:t xml:space="preserve">                                                (медицинской организации)</w:t>
      </w:r>
    </w:p>
    <w:p>
      <w:pPr>
        <w:pStyle w:val="1"/>
        <w:jc w:val="both"/>
      </w:pPr>
      <w:r>
        <w:rPr>
          <w:sz w:val="20"/>
        </w:rPr>
      </w:r>
    </w:p>
    <w:p>
      <w:pPr>
        <w:pStyle w:val="1"/>
        <w:jc w:val="both"/>
      </w:pPr>
      <w:r>
        <w:rPr>
          <w:sz w:val="20"/>
        </w:rPr>
        <w:t xml:space="preserve">                                              ___________________ И.Фамилия</w:t>
      </w:r>
    </w:p>
    <w:p>
      <w:pPr>
        <w:pStyle w:val="1"/>
        <w:jc w:val="both"/>
      </w:pPr>
      <w:r>
        <w:rPr>
          <w:sz w:val="20"/>
        </w:rPr>
        <w:t xml:space="preserve">                                                   (подпись)</w:t>
      </w:r>
    </w:p>
    <w:p>
      <w:pPr>
        <w:pStyle w:val="1"/>
        <w:jc w:val="both"/>
      </w:pPr>
      <w:r>
        <w:rPr>
          <w:sz w:val="20"/>
        </w:rPr>
        <w:t xml:space="preserve">                                              "__" _______________ 20</w:t>
      </w:r>
    </w:p>
    <w:p>
      <w:pPr>
        <w:pStyle w:val="1"/>
        <w:jc w:val="both"/>
      </w:pPr>
      <w:r>
        <w:rPr>
          <w:sz w:val="20"/>
        </w:rPr>
        <w:t xml:space="preserve">                                              М.П.</w:t>
      </w:r>
    </w:p>
    <w:p>
      <w:pPr>
        <w:pStyle w:val="1"/>
        <w:jc w:val="both"/>
      </w:pPr>
      <w:r>
        <w:rPr>
          <w:sz w:val="20"/>
        </w:rPr>
      </w:r>
    </w:p>
    <w:p>
      <w:pPr>
        <w:pStyle w:val="1"/>
        <w:jc w:val="both"/>
      </w:pPr>
      <w:r>
        <w:rPr>
          <w:sz w:val="20"/>
        </w:rPr>
        <w:t xml:space="preserve">                                   ОТЧЕТ</w:t>
      </w:r>
    </w:p>
    <w:p>
      <w:pPr>
        <w:pStyle w:val="1"/>
        <w:jc w:val="both"/>
      </w:pPr>
      <w:r>
        <w:rPr>
          <w:sz w:val="20"/>
        </w:rPr>
        <w:t xml:space="preserve">     о профессиональной деятельности за 20________, 20___, 20___ годы</w:t>
      </w:r>
    </w:p>
    <w:p>
      <w:pPr>
        <w:pStyle w:val="1"/>
        <w:jc w:val="both"/>
      </w:pPr>
      <w:r>
        <w:rPr>
          <w:sz w:val="20"/>
        </w:rPr>
        <w:t xml:space="preserve">___________________________________________________________________________</w:t>
      </w:r>
    </w:p>
    <w:p>
      <w:pPr>
        <w:pStyle w:val="1"/>
        <w:jc w:val="both"/>
      </w:pPr>
      <w:r>
        <w:rPr>
          <w:sz w:val="20"/>
        </w:rPr>
        <w:t xml:space="preserve">(Ф.И.О., указывается должность в соответствии с записью в трудовой книжке)</w:t>
      </w:r>
    </w:p>
    <w:p>
      <w:pPr>
        <w:pStyle w:val="1"/>
        <w:jc w:val="both"/>
      </w:pPr>
      <w:r>
        <w:rPr>
          <w:sz w:val="20"/>
        </w:rPr>
        <w:t xml:space="preserve">___________________________________________________________________________</w:t>
      </w:r>
    </w:p>
    <w:p>
      <w:pPr>
        <w:pStyle w:val="1"/>
        <w:jc w:val="both"/>
      </w:pPr>
      <w:r>
        <w:rPr>
          <w:sz w:val="20"/>
        </w:rPr>
        <w:t xml:space="preserve">для присвоения _____________________________ квалификационной категории по</w:t>
      </w:r>
    </w:p>
    <w:p>
      <w:pPr>
        <w:pStyle w:val="1"/>
        <w:jc w:val="both"/>
      </w:pPr>
      <w:r>
        <w:rPr>
          <w:sz w:val="20"/>
        </w:rPr>
        <w:t xml:space="preserve">                 (высшей, первой, второй)</w:t>
      </w:r>
    </w:p>
    <w:p>
      <w:pPr>
        <w:pStyle w:val="1"/>
        <w:jc w:val="both"/>
      </w:pPr>
      <w:r>
        <w:rPr>
          <w:sz w:val="20"/>
        </w:rPr>
        <w:t xml:space="preserve">специальности _____________________________________________________________</w:t>
      </w:r>
    </w:p>
    <w:p>
      <w:pPr>
        <w:pStyle w:val="1"/>
        <w:jc w:val="both"/>
      </w:pPr>
      <w:r>
        <w:rPr>
          <w:sz w:val="20"/>
        </w:rPr>
        <w:t xml:space="preserve">                (указывается специальность в соответствии с действующей</w:t>
      </w:r>
    </w:p>
    <w:p>
      <w:pPr>
        <w:pStyle w:val="1"/>
        <w:jc w:val="both"/>
      </w:pPr>
      <w:r>
        <w:rPr>
          <w:sz w:val="20"/>
        </w:rPr>
        <w:t xml:space="preserve">                            номенклатурой специальностей)</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4</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 услуги</w:t>
      </w:r>
    </w:p>
    <w:p>
      <w:pPr>
        <w:pStyle w:val="0"/>
        <w:jc w:val="right"/>
      </w:pPr>
      <w:r>
        <w:rPr>
          <w:sz w:val="20"/>
        </w:rPr>
        <w:t xml:space="preserve">департаментом здравоохранения и социальной</w:t>
      </w:r>
    </w:p>
    <w:p>
      <w:pPr>
        <w:pStyle w:val="0"/>
        <w:jc w:val="right"/>
      </w:pPr>
      <w:r>
        <w:rPr>
          <w:sz w:val="20"/>
        </w:rPr>
        <w:t xml:space="preserve">защиты населения области "Присвоение</w:t>
      </w:r>
    </w:p>
    <w:p>
      <w:pPr>
        <w:pStyle w:val="0"/>
        <w:jc w:val="right"/>
      </w:pPr>
      <w:r>
        <w:rPr>
          <w:sz w:val="20"/>
        </w:rPr>
        <w:t xml:space="preserve">или отказ в присвоении квалификационных</w:t>
      </w:r>
    </w:p>
    <w:p>
      <w:pPr>
        <w:pStyle w:val="0"/>
        <w:jc w:val="right"/>
      </w:pPr>
      <w:r>
        <w:rPr>
          <w:sz w:val="20"/>
        </w:rPr>
        <w:t xml:space="preserve">категорий специалистам, работающим в системе</w:t>
      </w:r>
    </w:p>
    <w:p>
      <w:pPr>
        <w:pStyle w:val="0"/>
        <w:jc w:val="right"/>
      </w:pPr>
      <w:r>
        <w:rPr>
          <w:sz w:val="20"/>
        </w:rPr>
        <w:t xml:space="preserve">здравоохранения Белгородской области"</w:t>
      </w:r>
    </w:p>
    <w:p>
      <w:pPr>
        <w:pStyle w:val="0"/>
        <w:ind w:firstLine="540"/>
        <w:jc w:val="both"/>
      </w:pPr>
      <w:r>
        <w:rPr>
          <w:sz w:val="20"/>
        </w:rPr>
      </w:r>
    </w:p>
    <w:bookmarkStart w:id="478" w:name="P478"/>
    <w:bookmarkEnd w:id="478"/>
    <w:p>
      <w:pPr>
        <w:pStyle w:val="0"/>
        <w:outlineLvl w:val="2"/>
        <w:jc w:val="center"/>
      </w:pPr>
      <w:r>
        <w:rPr>
          <w:sz w:val="20"/>
        </w:rPr>
        <w:t xml:space="preserve">Журнал регистрации документов</w:t>
      </w:r>
    </w:p>
    <w:p>
      <w:pPr>
        <w:pStyle w:val="0"/>
        <w:ind w:firstLine="540"/>
        <w:jc w:val="both"/>
      </w:pPr>
      <w:r>
        <w:rPr>
          <w:sz w:val="20"/>
        </w:rPr>
      </w:r>
    </w:p>
    <w:p>
      <w:pPr>
        <w:pStyle w:val="1"/>
        <w:jc w:val="both"/>
      </w:pPr>
      <w:r>
        <w:rPr>
          <w:sz w:val="20"/>
        </w:rPr>
        <w:t xml:space="preserve">    Ответственный за ведение ________________________________________</w:t>
      </w:r>
    </w:p>
    <w:p>
      <w:pPr>
        <w:pStyle w:val="1"/>
        <w:jc w:val="both"/>
      </w:pPr>
      <w:r>
        <w:rPr>
          <w:sz w:val="20"/>
        </w:rPr>
        <w:t xml:space="preserve">                                            (Ф.И.О.)</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1531"/>
        <w:gridCol w:w="1450"/>
        <w:gridCol w:w="1077"/>
        <w:gridCol w:w="1701"/>
        <w:gridCol w:w="2002"/>
        <w:gridCol w:w="1928"/>
      </w:tblGrid>
      <w:tr>
        <w:tc>
          <w:tcPr>
            <w:tcW w:w="1531" w:type="dxa"/>
            <w:tcBorders>
              <w:top w:val="single" w:sz="4"/>
              <w:bottom w:val="single" w:sz="4"/>
            </w:tcBorders>
          </w:tcPr>
          <w:p>
            <w:pPr>
              <w:pStyle w:val="0"/>
              <w:jc w:val="center"/>
            </w:pPr>
            <w:r>
              <w:rPr>
                <w:sz w:val="20"/>
              </w:rPr>
              <w:t xml:space="preserve">Регистрационный N</w:t>
            </w:r>
          </w:p>
        </w:tc>
        <w:tc>
          <w:tcPr>
            <w:tcW w:w="1450" w:type="dxa"/>
            <w:tcBorders>
              <w:top w:val="single" w:sz="4"/>
              <w:bottom w:val="single" w:sz="4"/>
            </w:tcBorders>
          </w:tcPr>
          <w:p>
            <w:pPr>
              <w:pStyle w:val="0"/>
              <w:jc w:val="center"/>
            </w:pPr>
            <w:r>
              <w:rPr>
                <w:sz w:val="20"/>
              </w:rPr>
              <w:t xml:space="preserve">Фамилия, имя, отчество специалиста</w:t>
            </w:r>
          </w:p>
        </w:tc>
        <w:tc>
          <w:tcPr>
            <w:tcW w:w="1077" w:type="dxa"/>
            <w:tcBorders>
              <w:top w:val="single" w:sz="4"/>
              <w:bottom w:val="single" w:sz="4"/>
            </w:tcBorders>
          </w:tcPr>
          <w:p>
            <w:pPr>
              <w:pStyle w:val="0"/>
              <w:jc w:val="center"/>
            </w:pPr>
            <w:r>
              <w:rPr>
                <w:sz w:val="20"/>
              </w:rPr>
              <w:t xml:space="preserve">Место работы</w:t>
            </w:r>
          </w:p>
        </w:tc>
        <w:tc>
          <w:tcPr>
            <w:tcW w:w="1701" w:type="dxa"/>
            <w:tcBorders>
              <w:top w:val="single" w:sz="4"/>
              <w:bottom w:val="single" w:sz="4"/>
            </w:tcBorders>
          </w:tcPr>
          <w:p>
            <w:pPr>
              <w:pStyle w:val="0"/>
              <w:jc w:val="center"/>
            </w:pPr>
            <w:r>
              <w:rPr>
                <w:sz w:val="20"/>
              </w:rPr>
              <w:t xml:space="preserve">Дата подачи документов</w:t>
            </w:r>
          </w:p>
        </w:tc>
        <w:tc>
          <w:tcPr>
            <w:tcW w:w="2002" w:type="dxa"/>
            <w:tcBorders>
              <w:top w:val="single" w:sz="4"/>
              <w:bottom w:val="single" w:sz="4"/>
            </w:tcBorders>
          </w:tcPr>
          <w:p>
            <w:pPr>
              <w:pStyle w:val="0"/>
              <w:jc w:val="center"/>
            </w:pPr>
            <w:r>
              <w:rPr>
                <w:sz w:val="20"/>
              </w:rPr>
              <w:t xml:space="preserve">Планируемая дата аттестации на присвоение квалификационной категории</w:t>
            </w:r>
          </w:p>
        </w:tc>
        <w:tc>
          <w:tcPr>
            <w:tcW w:w="1928" w:type="dxa"/>
            <w:tcBorders>
              <w:top w:val="single" w:sz="4"/>
              <w:bottom w:val="single" w:sz="4"/>
            </w:tcBorders>
          </w:tcPr>
          <w:p>
            <w:pPr>
              <w:pStyle w:val="0"/>
              <w:jc w:val="center"/>
            </w:pPr>
            <w:r>
              <w:rPr>
                <w:sz w:val="20"/>
              </w:rPr>
              <w:t xml:space="preserve">Личная подпись лица, передавшего документы в аттестационную комиссию</w:t>
            </w:r>
          </w:p>
        </w:tc>
      </w:tr>
    </w:tbl>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2"/>
        <w:jc w:val="center"/>
      </w:pPr>
      <w:r>
        <w:rPr>
          <w:sz w:val="20"/>
        </w:rPr>
        <w:t xml:space="preserve">Журнал регистрации выдачи документов</w:t>
      </w:r>
    </w:p>
    <w:p>
      <w:pPr>
        <w:pStyle w:val="0"/>
        <w:jc w:val="center"/>
      </w:pPr>
      <w:r>
        <w:rPr>
          <w:sz w:val="20"/>
        </w:rPr>
      </w:r>
    </w:p>
    <w:p>
      <w:pPr>
        <w:pStyle w:val="1"/>
        <w:jc w:val="both"/>
      </w:pPr>
      <w:r>
        <w:rPr>
          <w:sz w:val="20"/>
        </w:rPr>
        <w:t xml:space="preserve">    Ответственный за ведение ________________________________________</w:t>
      </w:r>
    </w:p>
    <w:p>
      <w:pPr>
        <w:pStyle w:val="1"/>
        <w:jc w:val="both"/>
      </w:pPr>
      <w:r>
        <w:rPr>
          <w:sz w:val="20"/>
        </w:rPr>
        <w:t xml:space="preserve">                                               (Ф.И.О.)</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1531"/>
        <w:gridCol w:w="1450"/>
        <w:gridCol w:w="1077"/>
        <w:gridCol w:w="1701"/>
        <w:gridCol w:w="2002"/>
        <w:gridCol w:w="1928"/>
      </w:tblGrid>
      <w:tr>
        <w:tc>
          <w:tcPr>
            <w:tcW w:w="1531" w:type="dxa"/>
            <w:tcBorders>
              <w:top w:val="single" w:sz="4"/>
              <w:bottom w:val="single" w:sz="4"/>
            </w:tcBorders>
          </w:tcPr>
          <w:p>
            <w:pPr>
              <w:pStyle w:val="0"/>
              <w:jc w:val="center"/>
            </w:pPr>
            <w:r>
              <w:rPr>
                <w:sz w:val="20"/>
              </w:rPr>
              <w:t xml:space="preserve">Регистрационный N</w:t>
            </w:r>
          </w:p>
        </w:tc>
        <w:tc>
          <w:tcPr>
            <w:tcW w:w="1450" w:type="dxa"/>
            <w:tcBorders>
              <w:top w:val="single" w:sz="4"/>
              <w:bottom w:val="single" w:sz="4"/>
            </w:tcBorders>
          </w:tcPr>
          <w:p>
            <w:pPr>
              <w:pStyle w:val="0"/>
              <w:jc w:val="center"/>
            </w:pPr>
            <w:r>
              <w:rPr>
                <w:sz w:val="20"/>
              </w:rPr>
              <w:t xml:space="preserve">Фамилия, имя, отчество специалиста</w:t>
            </w:r>
          </w:p>
        </w:tc>
        <w:tc>
          <w:tcPr>
            <w:tcW w:w="1077" w:type="dxa"/>
            <w:tcBorders>
              <w:top w:val="single" w:sz="4"/>
              <w:bottom w:val="single" w:sz="4"/>
            </w:tcBorders>
          </w:tcPr>
          <w:p>
            <w:pPr>
              <w:pStyle w:val="0"/>
              <w:jc w:val="center"/>
            </w:pPr>
            <w:r>
              <w:rPr>
                <w:sz w:val="20"/>
              </w:rPr>
              <w:t xml:space="preserve">Место работы</w:t>
            </w:r>
          </w:p>
        </w:tc>
        <w:tc>
          <w:tcPr>
            <w:tcW w:w="1701" w:type="dxa"/>
            <w:tcBorders>
              <w:top w:val="single" w:sz="4"/>
              <w:bottom w:val="single" w:sz="4"/>
            </w:tcBorders>
          </w:tcPr>
          <w:p>
            <w:pPr>
              <w:pStyle w:val="0"/>
              <w:jc w:val="center"/>
            </w:pPr>
            <w:r>
              <w:rPr>
                <w:sz w:val="20"/>
              </w:rPr>
              <w:t xml:space="preserve">N и дата приказа о присвоении квалификационной категории</w:t>
            </w:r>
          </w:p>
        </w:tc>
        <w:tc>
          <w:tcPr>
            <w:tcW w:w="2002" w:type="dxa"/>
            <w:tcBorders>
              <w:top w:val="single" w:sz="4"/>
              <w:bottom w:val="single" w:sz="4"/>
            </w:tcBorders>
          </w:tcPr>
          <w:p>
            <w:pPr>
              <w:pStyle w:val="0"/>
              <w:jc w:val="center"/>
            </w:pPr>
            <w:r>
              <w:rPr>
                <w:sz w:val="20"/>
              </w:rPr>
              <w:t xml:space="preserve">Дата выдачи документа о присвоении квалификационной категории</w:t>
            </w:r>
          </w:p>
        </w:tc>
        <w:tc>
          <w:tcPr>
            <w:tcW w:w="1928" w:type="dxa"/>
            <w:tcBorders>
              <w:top w:val="single" w:sz="4"/>
              <w:bottom w:val="single" w:sz="4"/>
            </w:tcBorders>
          </w:tcPr>
          <w:p>
            <w:pPr>
              <w:pStyle w:val="0"/>
              <w:jc w:val="center"/>
            </w:pPr>
            <w:r>
              <w:rPr>
                <w:sz w:val="20"/>
              </w:rPr>
              <w:t xml:space="preserve">Личная подпись получившего документ о присвоении квалификационной категории</w:t>
            </w:r>
          </w:p>
        </w:tc>
      </w:tr>
    </w:tbl>
    <w:p>
      <w:pPr>
        <w:pStyle w:val="0"/>
      </w:pPr>
      <w:r>
        <w:rPr>
          <w:sz w:val="20"/>
        </w:rPr>
      </w:r>
    </w:p>
    <w:p>
      <w:pPr>
        <w:pStyle w:val="0"/>
      </w:pPr>
      <w:r>
        <w:rPr>
          <w:sz w:val="20"/>
        </w:rPr>
      </w:r>
    </w:p>
    <w:p>
      <w:pPr>
        <w:pStyle w:val="0"/>
      </w:pPr>
      <w:r>
        <w:rPr>
          <w:sz w:val="20"/>
        </w:rPr>
      </w:r>
    </w:p>
    <w:p>
      <w:pPr>
        <w:pStyle w:val="0"/>
      </w:pPr>
      <w:r>
        <w:rPr>
          <w:sz w:val="20"/>
        </w:rPr>
      </w:r>
    </w:p>
    <w:p>
      <w:pPr>
        <w:pStyle w:val="0"/>
        <w:ind w:firstLine="540"/>
        <w:jc w:val="both"/>
      </w:pPr>
      <w:r>
        <w:rPr>
          <w:sz w:val="20"/>
        </w:rPr>
      </w:r>
    </w:p>
    <w:p>
      <w:pPr>
        <w:pStyle w:val="0"/>
        <w:outlineLvl w:val="1"/>
        <w:jc w:val="right"/>
      </w:pPr>
      <w:r>
        <w:rPr>
          <w:sz w:val="20"/>
        </w:rPr>
        <w:t xml:space="preserve">Приложение N 5</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 услуги</w:t>
      </w:r>
    </w:p>
    <w:p>
      <w:pPr>
        <w:pStyle w:val="0"/>
        <w:jc w:val="right"/>
      </w:pPr>
      <w:r>
        <w:rPr>
          <w:sz w:val="20"/>
        </w:rPr>
        <w:t xml:space="preserve">департаментом здравоохранения и социальной</w:t>
      </w:r>
    </w:p>
    <w:p>
      <w:pPr>
        <w:pStyle w:val="0"/>
        <w:jc w:val="right"/>
      </w:pPr>
      <w:r>
        <w:rPr>
          <w:sz w:val="20"/>
        </w:rPr>
        <w:t xml:space="preserve">защиты населения области "Присвоение</w:t>
      </w:r>
    </w:p>
    <w:p>
      <w:pPr>
        <w:pStyle w:val="0"/>
        <w:jc w:val="right"/>
      </w:pPr>
      <w:r>
        <w:rPr>
          <w:sz w:val="20"/>
        </w:rPr>
        <w:t xml:space="preserve">или отказ в присвоении квалификационных</w:t>
      </w:r>
    </w:p>
    <w:p>
      <w:pPr>
        <w:pStyle w:val="0"/>
        <w:jc w:val="right"/>
      </w:pPr>
      <w:r>
        <w:rPr>
          <w:sz w:val="20"/>
        </w:rPr>
        <w:t xml:space="preserve">категорий специалистам, работающим в системе</w:t>
      </w:r>
    </w:p>
    <w:p>
      <w:pPr>
        <w:pStyle w:val="0"/>
        <w:jc w:val="right"/>
      </w:pPr>
      <w:r>
        <w:rPr>
          <w:sz w:val="20"/>
        </w:rPr>
        <w:t xml:space="preserve">здравоохранения Белгородской области"</w:t>
      </w:r>
    </w:p>
    <w:p>
      <w:pPr>
        <w:pStyle w:val="0"/>
        <w:ind w:firstLine="540"/>
        <w:jc w:val="both"/>
      </w:pPr>
      <w:r>
        <w:rPr>
          <w:sz w:val="20"/>
        </w:rPr>
      </w:r>
    </w:p>
    <w:bookmarkStart w:id="517" w:name="P517"/>
    <w:bookmarkEnd w:id="517"/>
    <w:p>
      <w:pPr>
        <w:pStyle w:val="0"/>
        <w:jc w:val="center"/>
      </w:pPr>
      <w:r>
        <w:rPr>
          <w:sz w:val="20"/>
        </w:rPr>
        <w:t xml:space="preserve">Административная процедура "Присвоение или отказ</w:t>
      </w:r>
    </w:p>
    <w:p>
      <w:pPr>
        <w:pStyle w:val="0"/>
        <w:jc w:val="center"/>
      </w:pPr>
      <w:r>
        <w:rPr>
          <w:sz w:val="20"/>
        </w:rPr>
        <w:t xml:space="preserve">в присвоении квалификационных категорий специалистам,</w:t>
      </w:r>
    </w:p>
    <w:p>
      <w:pPr>
        <w:pStyle w:val="0"/>
        <w:jc w:val="center"/>
      </w:pPr>
      <w:r>
        <w:rPr>
          <w:sz w:val="20"/>
        </w:rPr>
        <w:t xml:space="preserve">работающим в системе здравоохранения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5" w:tooltip="Постановление Правительства Белгородской обл. от 15.08.2016 N 285-пп &quot;О внесении изменений в постановление Правительства Белгородской области от 24 февраля 2014 года N 5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15.08.2016 N 285-пп)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1"/>
        <w:jc w:val="both"/>
      </w:pPr>
      <w:r>
        <w:rPr>
          <w:sz w:val="20"/>
        </w:rPr>
        <w:t xml:space="preserve">┌─────────────────────────────────────────────────────────────────────────┐</w:t>
      </w:r>
    </w:p>
    <w:p>
      <w:pPr>
        <w:pStyle w:val="1"/>
        <w:jc w:val="both"/>
      </w:pPr>
      <w:r>
        <w:rPr>
          <w:sz w:val="20"/>
        </w:rPr>
        <w:t xml:space="preserve">│      Юридическим фактом, являющимся основанием для предоставления       │</w:t>
      </w:r>
    </w:p>
    <w:p>
      <w:pPr>
        <w:pStyle w:val="1"/>
        <w:jc w:val="both"/>
      </w:pPr>
      <w:r>
        <w:rPr>
          <w:sz w:val="20"/>
        </w:rPr>
        <w:t xml:space="preserve">│    государственной услуги, является личное или письменное обращение     │</w:t>
      </w:r>
    </w:p>
    <w:p>
      <w:pPr>
        <w:pStyle w:val="1"/>
        <w:jc w:val="both"/>
      </w:pPr>
      <w:r>
        <w:rPr>
          <w:sz w:val="20"/>
        </w:rPr>
        <w:t xml:space="preserve">│ специалиста в Департамент или в соответствующую аттестационную комиссию │</w:t>
      </w:r>
    </w:p>
    <w:p>
      <w:pPr>
        <w:pStyle w:val="1"/>
        <w:jc w:val="both"/>
      </w:pPr>
      <w:r>
        <w:rPr>
          <w:sz w:val="20"/>
        </w:rPr>
        <w:t xml:space="preserve">│    не позднее четырех месяцев до окончания срока действия имеющейся     │</w:t>
      </w:r>
    </w:p>
    <w:p>
      <w:pPr>
        <w:pStyle w:val="1"/>
        <w:jc w:val="both"/>
      </w:pPr>
      <w:r>
        <w:rPr>
          <w:sz w:val="20"/>
        </w:rPr>
        <w:t xml:space="preserve">│                       квалификационной категории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Специалист, изъявивший желание аттестоваться, подает в соответствующую  │</w:t>
      </w:r>
    </w:p>
    <w:p>
      <w:pPr>
        <w:pStyle w:val="1"/>
        <w:jc w:val="both"/>
      </w:pPr>
      <w:r>
        <w:rPr>
          <w:sz w:val="20"/>
        </w:rPr>
        <w:t xml:space="preserve">│  областную аттестационную комиссию (секретарю Комитета соответствующей  │</w:t>
      </w:r>
    </w:p>
    <w:p>
      <w:pPr>
        <w:pStyle w:val="1"/>
        <w:jc w:val="both"/>
      </w:pPr>
      <w:r>
        <w:rPr>
          <w:sz w:val="20"/>
        </w:rPr>
        <w:t xml:space="preserve">│областной аттестационной комиссии) квалификационные документы, указанные │</w:t>
      </w:r>
    </w:p>
    <w:p>
      <w:pPr>
        <w:pStyle w:val="1"/>
        <w:jc w:val="both"/>
      </w:pPr>
      <w:r>
        <w:rPr>
          <w:sz w:val="20"/>
        </w:rPr>
        <w:t xml:space="preserve">│                         в </w:t>
      </w:r>
      <w:hyperlink w:history="0" w:anchor="P87" w:tooltip="2.7. Перечень документов, необходимых для предоставления государственной услуги.">
        <w:r>
          <w:rPr>
            <w:sz w:val="20"/>
            <w:color w:val="0000ff"/>
          </w:rPr>
          <w:t xml:space="preserve">пункте 2.7</w:t>
        </w:r>
      </w:hyperlink>
      <w:r>
        <w:rPr>
          <w:sz w:val="20"/>
        </w:rPr>
        <w:t xml:space="preserve"> Регламента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Документы, поступившие в аттестационную комиссию, регистрируются     │</w:t>
      </w:r>
    </w:p>
    <w:p>
      <w:pPr>
        <w:pStyle w:val="1"/>
        <w:jc w:val="both"/>
      </w:pPr>
      <w:r>
        <w:rPr>
          <w:sz w:val="20"/>
        </w:rPr>
        <w:t xml:space="preserve">│   ответственным секретарем Комитета в </w:t>
      </w:r>
      <w:hyperlink w:history="0" w:anchor="P478" w:tooltip="Журнал регистрации документов">
        <w:r>
          <w:rPr>
            <w:sz w:val="20"/>
            <w:color w:val="0000ff"/>
          </w:rPr>
          <w:t xml:space="preserve">журнале</w:t>
        </w:r>
      </w:hyperlink>
      <w:r>
        <w:rPr>
          <w:sz w:val="20"/>
        </w:rPr>
        <w:t xml:space="preserve"> регистрации документов    │</w:t>
      </w:r>
    </w:p>
    <w:p>
      <w:pPr>
        <w:pStyle w:val="1"/>
        <w:jc w:val="both"/>
      </w:pPr>
      <w:r>
        <w:rPr>
          <w:sz w:val="20"/>
        </w:rPr>
        <w:t xml:space="preserve">│    (приложение N 4 к настоящему Регламенту) в день их поступления в     │</w:t>
      </w:r>
    </w:p>
    <w:p>
      <w:pPr>
        <w:pStyle w:val="1"/>
        <w:jc w:val="both"/>
      </w:pPr>
      <w:r>
        <w:rPr>
          <w:sz w:val="20"/>
        </w:rPr>
        <w:t xml:space="preserve">│                         аттестационную комиссию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Ответственный секретарь Комитета проверяет наличие предусмотренных    │</w:t>
      </w:r>
    </w:p>
    <w:p>
      <w:pPr>
        <w:pStyle w:val="1"/>
        <w:jc w:val="both"/>
      </w:pPr>
      <w:r>
        <w:rPr>
          <w:sz w:val="20"/>
        </w:rPr>
        <w:t xml:space="preserve">│   Регламентом документов, необходимых для рассмотрения аттестационной   │</w:t>
      </w:r>
    </w:p>
    <w:p>
      <w:pPr>
        <w:pStyle w:val="1"/>
        <w:jc w:val="both"/>
      </w:pPr>
      <w:r>
        <w:rPr>
          <w:sz w:val="20"/>
        </w:rPr>
        <w:t xml:space="preserve">│комиссией вопроса о присвоении специалисту квалификационной категории, а │</w:t>
      </w:r>
    </w:p>
    <w:p>
      <w:pPr>
        <w:pStyle w:val="1"/>
        <w:jc w:val="both"/>
      </w:pPr>
      <w:r>
        <w:rPr>
          <w:sz w:val="20"/>
        </w:rPr>
        <w:t xml:space="preserve">│     также правильность оформления заявления и аттестационного листа     │</w:t>
      </w:r>
    </w:p>
    <w:p>
      <w:pPr>
        <w:pStyle w:val="1"/>
        <w:jc w:val="both"/>
      </w:pPr>
      <w:r>
        <w:rPr>
          <w:sz w:val="20"/>
        </w:rPr>
        <w:t xml:space="preserve">│    специалиста и в течение семи календарных дней со дня регистрации     │</w:t>
      </w:r>
    </w:p>
    <w:p>
      <w:pPr>
        <w:pStyle w:val="1"/>
        <w:jc w:val="both"/>
      </w:pPr>
      <w:r>
        <w:rPr>
          <w:sz w:val="20"/>
        </w:rPr>
        <w:t xml:space="preserve">│      документов передает их на рассмотрение председателю Комитета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Председатель Комитета соответствующей областной аттестационной комиссии │</w:t>
      </w:r>
    </w:p>
    <w:p>
      <w:pPr>
        <w:pStyle w:val="1"/>
        <w:jc w:val="both"/>
      </w:pPr>
      <w:r>
        <w:rPr>
          <w:sz w:val="20"/>
        </w:rPr>
        <w:t xml:space="preserve">│ не позднее четырнадцати календарных дней со дня регистрации документов  │</w:t>
      </w:r>
    </w:p>
    <w:p>
      <w:pPr>
        <w:pStyle w:val="1"/>
        <w:jc w:val="both"/>
      </w:pPr>
      <w:r>
        <w:rPr>
          <w:sz w:val="20"/>
        </w:rPr>
        <w:t xml:space="preserve">│   определяет Экспертную группу для проведения аттестации и направляет   │</w:t>
      </w:r>
    </w:p>
    <w:p>
      <w:pPr>
        <w:pStyle w:val="1"/>
        <w:jc w:val="both"/>
      </w:pPr>
      <w:r>
        <w:rPr>
          <w:sz w:val="20"/>
        </w:rPr>
        <w:t xml:space="preserve">│  председателю Экспертной группы поступившие квалификационные документы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Не позднее тридцати календарных дней со дня регистрации документов    │</w:t>
      </w:r>
    </w:p>
    <w:p>
      <w:pPr>
        <w:pStyle w:val="1"/>
        <w:jc w:val="both"/>
      </w:pPr>
      <w:r>
        <w:rPr>
          <w:sz w:val="20"/>
        </w:rPr>
        <w:t xml:space="preserve">│Экспертной группой проводится их рассмотрение, утверждается заключение на│</w:t>
      </w:r>
    </w:p>
    <w:p>
      <w:pPr>
        <w:pStyle w:val="1"/>
        <w:jc w:val="both"/>
      </w:pPr>
      <w:r>
        <w:rPr>
          <w:sz w:val="20"/>
        </w:rPr>
        <w:t xml:space="preserve">│ отчет и назначается дата и место проведения тестового контроля знаний и │</w:t>
      </w:r>
    </w:p>
    <w:p>
      <w:pPr>
        <w:pStyle w:val="1"/>
        <w:jc w:val="both"/>
      </w:pPr>
      <w:r>
        <w:rPr>
          <w:sz w:val="20"/>
        </w:rPr>
        <w:t xml:space="preserve">│                              собеседования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│Решение Экспертной группы о назначении даты и места проведения тестового │</w:t>
      </w:r>
    </w:p>
    <w:p>
      <w:pPr>
        <w:pStyle w:val="1"/>
        <w:jc w:val="both"/>
      </w:pPr>
      <w:r>
        <w:rPr>
          <w:sz w:val="20"/>
        </w:rPr>
        <w:t xml:space="preserve">│ контроля знаний и собеседования доводится секретарем Экспертной группы  │</w:t>
      </w:r>
    </w:p>
    <w:p>
      <w:pPr>
        <w:pStyle w:val="1"/>
        <w:jc w:val="both"/>
      </w:pPr>
      <w:r>
        <w:rPr>
          <w:sz w:val="20"/>
        </w:rPr>
        <w:t xml:space="preserve">│   соответствующей областной аттестационной комиссии до специалиста не   │</w:t>
      </w:r>
    </w:p>
    <w:p>
      <w:pPr>
        <w:pStyle w:val="1"/>
        <w:jc w:val="both"/>
      </w:pPr>
      <w:r>
        <w:rPr>
          <w:sz w:val="20"/>
        </w:rPr>
        <w:t xml:space="preserve">│  позднее чем за тридцать календарных дней до даты проведения тестового  │</w:t>
      </w:r>
    </w:p>
    <w:p>
      <w:pPr>
        <w:pStyle w:val="1"/>
        <w:jc w:val="both"/>
      </w:pPr>
      <w:r>
        <w:rPr>
          <w:sz w:val="20"/>
        </w:rPr>
        <w:t xml:space="preserve">│                     контроля знаний и собеседования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│Тестовый контроль знаний и собеседование проводятся не позднее семидесяти│</w:t>
      </w:r>
    </w:p>
    <w:p>
      <w:pPr>
        <w:pStyle w:val="1"/>
        <w:jc w:val="both"/>
      </w:pPr>
      <w:r>
        <w:rPr>
          <w:sz w:val="20"/>
        </w:rPr>
        <w:t xml:space="preserve">│     календарных дней со дня регистрации квалификационных документов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Собеседование проводится членами Экспертной группы по теоретическим и  │</w:t>
      </w:r>
    </w:p>
    <w:p>
      <w:pPr>
        <w:pStyle w:val="1"/>
        <w:jc w:val="both"/>
      </w:pPr>
      <w:r>
        <w:rPr>
          <w:sz w:val="20"/>
        </w:rPr>
        <w:t xml:space="preserve">│   практическим вопросам профессиональной деятельности специалиста при   │</w:t>
      </w:r>
    </w:p>
    <w:p>
      <w:pPr>
        <w:pStyle w:val="1"/>
        <w:jc w:val="both"/>
      </w:pPr>
      <w:r>
        <w:rPr>
          <w:sz w:val="20"/>
        </w:rPr>
        <w:t xml:space="preserve">│       условии успешного прохождения им тестового контроля знаний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Решение о присвоении или об отказе в присвоении специалисту       │</w:t>
      </w:r>
    </w:p>
    <w:p>
      <w:pPr>
        <w:pStyle w:val="1"/>
        <w:jc w:val="both"/>
      </w:pPr>
      <w:r>
        <w:rPr>
          <w:sz w:val="20"/>
        </w:rPr>
        <w:t xml:space="preserve">│  квалификационной категории принимается Экспертной группой не позднее   │</w:t>
      </w:r>
    </w:p>
    <w:p>
      <w:pPr>
        <w:pStyle w:val="1"/>
        <w:jc w:val="both"/>
      </w:pPr>
      <w:r>
        <w:rPr>
          <w:sz w:val="20"/>
        </w:rPr>
        <w:t xml:space="preserve">│     семидесяти календарных дней со дня регистрации квалификационных     │</w:t>
      </w:r>
    </w:p>
    <w:p>
      <w:pPr>
        <w:pStyle w:val="1"/>
        <w:jc w:val="both"/>
      </w:pPr>
      <w:r>
        <w:rPr>
          <w:sz w:val="20"/>
        </w:rPr>
        <w:t xml:space="preserve">│                               документов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Решение Экспертной группы о присвоении или об отказе в присвоении    │</w:t>
      </w:r>
    </w:p>
    <w:p>
      <w:pPr>
        <w:pStyle w:val="1"/>
        <w:jc w:val="both"/>
      </w:pPr>
      <w:r>
        <w:rPr>
          <w:sz w:val="20"/>
        </w:rPr>
        <w:t xml:space="preserve">│специалисту квалификационной категории ответственный секретарь Экспертной│</w:t>
      </w:r>
    </w:p>
    <w:p>
      <w:pPr>
        <w:pStyle w:val="1"/>
        <w:jc w:val="both"/>
      </w:pPr>
      <w:r>
        <w:rPr>
          <w:sz w:val="20"/>
        </w:rPr>
        <w:t xml:space="preserve">│      комиссии оформляет протоколом заседания Экспертной группы по       │</w:t>
      </w:r>
    </w:p>
    <w:p>
      <w:pPr>
        <w:pStyle w:val="1"/>
        <w:jc w:val="both"/>
      </w:pPr>
      <w:r>
        <w:rPr>
          <w:sz w:val="20"/>
        </w:rPr>
        <w:t xml:space="preserve">│     установленной форме и заносит в аттестационный лист специалиста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Оформленный в установленном порядке протокол Экспертной группы,     │</w:t>
      </w:r>
    </w:p>
    <w:p>
      <w:pPr>
        <w:pStyle w:val="1"/>
        <w:jc w:val="both"/>
      </w:pPr>
      <w:r>
        <w:rPr>
          <w:sz w:val="20"/>
        </w:rPr>
        <w:t xml:space="preserve">│       содержащий решения о присвоении или об отказе в присвоении        │</w:t>
      </w:r>
    </w:p>
    <w:p>
      <w:pPr>
        <w:pStyle w:val="1"/>
        <w:jc w:val="both"/>
      </w:pPr>
      <w:r>
        <w:rPr>
          <w:sz w:val="20"/>
        </w:rPr>
        <w:t xml:space="preserve">│  квалификационных категорий, в течение пяти календарных дней с момента  │</w:t>
      </w:r>
    </w:p>
    <w:p>
      <w:pPr>
        <w:pStyle w:val="1"/>
        <w:jc w:val="both"/>
      </w:pPr>
      <w:r>
        <w:rPr>
          <w:sz w:val="20"/>
        </w:rPr>
        <w:t xml:space="preserve">│    подписания направляется председателем Экспертной группы в Комитет    │</w:t>
      </w:r>
    </w:p>
    <w:p>
      <w:pPr>
        <w:pStyle w:val="1"/>
        <w:jc w:val="both"/>
      </w:pPr>
      <w:r>
        <w:rPr>
          <w:sz w:val="20"/>
        </w:rPr>
        <w:t xml:space="preserve">│            соответствующей областной аттестационной комиссии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Комитет не позднее девяноста календарных дней со дня регистрации     │</w:t>
      </w:r>
    </w:p>
    <w:p>
      <w:pPr>
        <w:pStyle w:val="1"/>
        <w:jc w:val="both"/>
      </w:pPr>
      <w:r>
        <w:rPr>
          <w:sz w:val="20"/>
        </w:rPr>
        <w:t xml:space="preserve">│    квалификационных документов подготавливает и представляет в отдел    │</w:t>
      </w:r>
    </w:p>
    <w:p>
      <w:pPr>
        <w:pStyle w:val="1"/>
        <w:jc w:val="both"/>
      </w:pPr>
      <w:r>
        <w:rPr>
          <w:sz w:val="20"/>
        </w:rPr>
        <w:t xml:space="preserve">│   Департамента проект приказа Департамента о присвоении специалистам,   │</w:t>
      </w:r>
    </w:p>
    <w:p>
      <w:pPr>
        <w:pStyle w:val="1"/>
        <w:jc w:val="both"/>
      </w:pPr>
      <w:r>
        <w:rPr>
          <w:sz w:val="20"/>
        </w:rPr>
        <w:t xml:space="preserve">│            прошедшим аттестацию, квалификационных категорий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Отдел Департамента согласовывает проект приказа и передает на подпись  │</w:t>
      </w:r>
    </w:p>
    <w:p>
      <w:pPr>
        <w:pStyle w:val="1"/>
        <w:jc w:val="both"/>
      </w:pPr>
      <w:r>
        <w:rPr>
          <w:sz w:val="20"/>
        </w:rPr>
        <w:t xml:space="preserve">│     начальнику Департамента. Срок утверждения приказа о присвоении      │</w:t>
      </w:r>
    </w:p>
    <w:p>
      <w:pPr>
        <w:pStyle w:val="1"/>
        <w:jc w:val="both"/>
      </w:pPr>
      <w:r>
        <w:rPr>
          <w:sz w:val="20"/>
        </w:rPr>
        <w:t xml:space="preserve">│   специалистам, прошедшим аттестацию, квалификационных категорий - не   │</w:t>
      </w:r>
    </w:p>
    <w:p>
      <w:pPr>
        <w:pStyle w:val="1"/>
        <w:jc w:val="both"/>
      </w:pPr>
      <w:r>
        <w:rPr>
          <w:sz w:val="20"/>
        </w:rPr>
        <w:t xml:space="preserve">│ позднее ста десяти календарных дней со дня регистрации квалификационных │</w:t>
      </w:r>
    </w:p>
    <w:p>
      <w:pPr>
        <w:pStyle w:val="1"/>
        <w:jc w:val="both"/>
      </w:pPr>
      <w:r>
        <w:rPr>
          <w:sz w:val="20"/>
        </w:rPr>
        <w:t xml:space="preserve">│                               документов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       Не позднее ста двадцати календарных дней со дня регистрации       │</w:t>
      </w:r>
    </w:p>
    <w:p>
      <w:pPr>
        <w:pStyle w:val="1"/>
        <w:jc w:val="both"/>
      </w:pPr>
      <w:r>
        <w:rPr>
          <w:sz w:val="20"/>
        </w:rPr>
        <w:t xml:space="preserve">│      квалификационных документов ответственный секретарь Комитета       │</w:t>
      </w:r>
    </w:p>
    <w:p>
      <w:pPr>
        <w:pStyle w:val="1"/>
        <w:jc w:val="both"/>
      </w:pPr>
      <w:r>
        <w:rPr>
          <w:sz w:val="20"/>
        </w:rPr>
        <w:t xml:space="preserve">│соответствующей областной аттестационной комиссии направляет посредством │</w:t>
      </w:r>
    </w:p>
    <w:p>
      <w:pPr>
        <w:pStyle w:val="1"/>
        <w:jc w:val="both"/>
      </w:pPr>
      <w:r>
        <w:rPr>
          <w:sz w:val="20"/>
        </w:rPr>
        <w:t xml:space="preserve">│   электронной связи или выдает на руки специалисту выписку из приказа   │</w:t>
      </w:r>
    </w:p>
    <w:p>
      <w:pPr>
        <w:pStyle w:val="1"/>
        <w:jc w:val="both"/>
      </w:pPr>
      <w:r>
        <w:rPr>
          <w:sz w:val="20"/>
        </w:rPr>
        <w:t xml:space="preserve">│        Департамента о присвоении ему квалификационной категории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┌───────────────────────────────────V─────────────────────────────────────┐</w:t>
      </w:r>
    </w:p>
    <w:p>
      <w:pPr>
        <w:pStyle w:val="1"/>
        <w:jc w:val="both"/>
      </w:pPr>
      <w:r>
        <w:rPr>
          <w:sz w:val="20"/>
        </w:rPr>
        <w:t xml:space="preserve">│Результатом предоставления государственной услуги является присвоение или│</w:t>
      </w:r>
    </w:p>
    <w:p>
      <w:pPr>
        <w:pStyle w:val="1"/>
        <w:jc w:val="both"/>
      </w:pPr>
      <w:r>
        <w:rPr>
          <w:sz w:val="20"/>
        </w:rPr>
        <w:t xml:space="preserve">│       отказ в присвоении квалификационной категории специалистам        │</w:t>
      </w:r>
    </w:p>
    <w:p>
      <w:pPr>
        <w:pStyle w:val="1"/>
        <w:jc w:val="both"/>
      </w:pPr>
      <w:r>
        <w:rPr>
          <w:sz w:val="20"/>
        </w:rPr>
        <w:t xml:space="preserve">└─────────────────────────────────────────────────────────────────────────┘</w:t>
      </w:r>
    </w:p>
    <w:p>
      <w:pPr>
        <w:pStyle w:val="0"/>
        <w:jc w:val="center"/>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24.02.2014 N 50-пп</w:t>
            <w:br/>
            <w:t>(ред. от 15.08.2016)</w:t>
            <w:br/>
            <w:t>"Об утверждении административно...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51264&amp;dst=100005" TargetMode = "External"/>
	<Relationship Id="rId8" Type="http://schemas.openxmlformats.org/officeDocument/2006/relationships/hyperlink" Target="https://login.consultant.ru/link/?req=doc&amp;base=LAW&amp;n=465798&amp;dst=100094" TargetMode = "External"/>
	<Relationship Id="rId9" Type="http://schemas.openxmlformats.org/officeDocument/2006/relationships/hyperlink" Target="https://login.consultant.ru/link/?req=doc&amp;base=LAW&amp;n=391643" TargetMode = "External"/>
	<Relationship Id="rId10" Type="http://schemas.openxmlformats.org/officeDocument/2006/relationships/hyperlink" Target="https://login.consultant.ru/link/?req=doc&amp;base=RLAW404&amp;n=51264&amp;dst=100006" TargetMode = "External"/>
	<Relationship Id="rId11" Type="http://schemas.openxmlformats.org/officeDocument/2006/relationships/hyperlink" Target="https://login.consultant.ru/link/?req=doc&amp;base=RLAW404&amp;n=51264&amp;dst=100007" TargetMode = "External"/>
	<Relationship Id="rId12" Type="http://schemas.openxmlformats.org/officeDocument/2006/relationships/hyperlink" Target="https://login.consultant.ru/link/?req=doc&amp;base=RLAW404&amp;n=51264&amp;dst=100009" TargetMode = "External"/>
	<Relationship Id="rId13" Type="http://schemas.openxmlformats.org/officeDocument/2006/relationships/hyperlink" Target="https://login.consultant.ru/link/?req=doc&amp;base=RLAW404&amp;n=51264&amp;dst=100010" TargetMode = "External"/>
	<Relationship Id="rId14" Type="http://schemas.openxmlformats.org/officeDocument/2006/relationships/hyperlink" Target="https://login.consultant.ru/link/?req=doc&amp;base=RLAW404&amp;n=51264&amp;dst=100015" TargetMode = "External"/>
	<Relationship Id="rId15" Type="http://schemas.openxmlformats.org/officeDocument/2006/relationships/hyperlink" Target="https://login.consultant.ru/link/?req=doc&amp;base=RLAW404&amp;n=51264&amp;dst=100016" TargetMode = "External"/>
	<Relationship Id="rId16" Type="http://schemas.openxmlformats.org/officeDocument/2006/relationships/hyperlink" Target="https://login.consultant.ru/link/?req=doc&amp;base=RLAW404&amp;n=51264&amp;dst=100018" TargetMode = "External"/>
	<Relationship Id="rId17" Type="http://schemas.openxmlformats.org/officeDocument/2006/relationships/hyperlink" Target="https://login.consultant.ru/link/?req=doc&amp;base=RLAW404&amp;n=51264&amp;dst=100020" TargetMode = "External"/>
	<Relationship Id="rId18" Type="http://schemas.openxmlformats.org/officeDocument/2006/relationships/hyperlink" Target="https://login.consultant.ru/link/?req=doc&amp;base=LAW&amp;n=454998" TargetMode = "External"/>
	<Relationship Id="rId19" Type="http://schemas.openxmlformats.org/officeDocument/2006/relationships/hyperlink" Target="https://login.consultant.ru/link/?req=doc&amp;base=LAW&amp;n=439201" TargetMode = "External"/>
	<Relationship Id="rId20" Type="http://schemas.openxmlformats.org/officeDocument/2006/relationships/hyperlink" Target="https://login.consultant.ru/link/?req=doc&amp;base=LAW&amp;n=465798&amp;dst=100094" TargetMode = "External"/>
	<Relationship Id="rId21" Type="http://schemas.openxmlformats.org/officeDocument/2006/relationships/hyperlink" Target="https://login.consultant.ru/link/?req=doc&amp;base=LAW&amp;n=343261" TargetMode = "External"/>
	<Relationship Id="rId22" Type="http://schemas.openxmlformats.org/officeDocument/2006/relationships/hyperlink" Target="https://login.consultant.ru/link/?req=doc&amp;base=RLAW404&amp;n=51264&amp;dst=100022" TargetMode = "External"/>
	<Relationship Id="rId23" Type="http://schemas.openxmlformats.org/officeDocument/2006/relationships/hyperlink" Target="https://login.consultant.ru/link/?req=doc&amp;base=LAW&amp;n=365697" TargetMode = "External"/>
	<Relationship Id="rId24" Type="http://schemas.openxmlformats.org/officeDocument/2006/relationships/hyperlink" Target="https://login.consultant.ru/link/?req=doc&amp;base=RLAW404&amp;n=51264&amp;dst=100024" TargetMode = "External"/>
	<Relationship Id="rId25" Type="http://schemas.openxmlformats.org/officeDocument/2006/relationships/hyperlink" Target="https://login.consultant.ru/link/?req=doc&amp;base=LAW&amp;n=365697&amp;dst=100123" TargetMode = "External"/>
	<Relationship Id="rId26" Type="http://schemas.openxmlformats.org/officeDocument/2006/relationships/hyperlink" Target="https://login.consultant.ru/link/?req=doc&amp;base=RLAW404&amp;n=51264&amp;dst=100026" TargetMode = "External"/>
	<Relationship Id="rId27" Type="http://schemas.openxmlformats.org/officeDocument/2006/relationships/hyperlink" Target="https://login.consultant.ru/link/?req=doc&amp;base=RLAW404&amp;n=51264&amp;dst=100027" TargetMode = "External"/>
	<Relationship Id="rId28" Type="http://schemas.openxmlformats.org/officeDocument/2006/relationships/hyperlink" Target="https://login.consultant.ru/link/?req=doc&amp;base=LAW&amp;n=465798&amp;dst=43" TargetMode = "External"/>
	<Relationship Id="rId29" Type="http://schemas.openxmlformats.org/officeDocument/2006/relationships/hyperlink" Target="https://login.consultant.ru/link/?req=doc&amp;base=RLAW404&amp;n=51264&amp;dst=100030" TargetMode = "External"/>
	<Relationship Id="rId30" Type="http://schemas.openxmlformats.org/officeDocument/2006/relationships/hyperlink" Target="https://login.consultant.ru/link/?req=doc&amp;base=RLAW404&amp;n=51264&amp;dst=100031" TargetMode = "External"/>
	<Relationship Id="rId31" Type="http://schemas.openxmlformats.org/officeDocument/2006/relationships/hyperlink" Target="https://login.consultant.ru/link/?req=doc&amp;base=RLAW404&amp;n=51264&amp;dst=100033" TargetMode = "External"/>
	<Relationship Id="rId32" Type="http://schemas.openxmlformats.org/officeDocument/2006/relationships/hyperlink" Target="https://login.consultant.ru/link/?req=doc&amp;base=RLAW404&amp;n=51264&amp;dst=100038" TargetMode = "External"/>
	<Relationship Id="rId33" Type="http://schemas.openxmlformats.org/officeDocument/2006/relationships/hyperlink" Target="https://login.consultant.ru/link/?req=doc&amp;base=RLAW404&amp;n=51264&amp;dst=100039" TargetMode = "External"/>
	<Relationship Id="rId34" Type="http://schemas.openxmlformats.org/officeDocument/2006/relationships/hyperlink" Target="https://login.consultant.ru/link/?req=doc&amp;base=RLAW404&amp;n=51264&amp;dst=100040" TargetMode = "External"/>
	<Relationship Id="rId35" Type="http://schemas.openxmlformats.org/officeDocument/2006/relationships/hyperlink" Target="https://login.consultant.ru/link/?req=doc&amp;base=RLAW404&amp;n=51264&amp;dst=100042" TargetMode = "External"/>
	<Relationship Id="rId36" Type="http://schemas.openxmlformats.org/officeDocument/2006/relationships/hyperlink" Target="https://login.consultant.ru/link/?req=doc&amp;base=RLAW404&amp;n=51264&amp;dst=100043" TargetMode = "External"/>
	<Relationship Id="rId37" Type="http://schemas.openxmlformats.org/officeDocument/2006/relationships/hyperlink" Target="https://login.consultant.ru/link/?req=doc&amp;base=RLAW404&amp;n=51264&amp;dst=100045" TargetMode = "External"/>
	<Relationship Id="rId38" Type="http://schemas.openxmlformats.org/officeDocument/2006/relationships/hyperlink" Target="https://login.consultant.ru/link/?req=doc&amp;base=RLAW404&amp;n=51264&amp;dst=100047" TargetMode = "External"/>
	<Relationship Id="rId39" Type="http://schemas.openxmlformats.org/officeDocument/2006/relationships/hyperlink" Target="https://login.consultant.ru/link/?req=doc&amp;base=RLAW404&amp;n=51264&amp;dst=100048" TargetMode = "External"/>
	<Relationship Id="rId40" Type="http://schemas.openxmlformats.org/officeDocument/2006/relationships/hyperlink" Target="https://login.consultant.ru/link/?req=doc&amp;base=LAW&amp;n=365697&amp;dst=100155" TargetMode = "External"/>
	<Relationship Id="rId41" Type="http://schemas.openxmlformats.org/officeDocument/2006/relationships/hyperlink" Target="https://login.consultant.ru/link/?req=doc&amp;base=RLAW404&amp;n=51264&amp;dst=100050" TargetMode = "External"/>
	<Relationship Id="rId42" Type="http://schemas.openxmlformats.org/officeDocument/2006/relationships/hyperlink" Target="https://login.consultant.ru/link/?req=doc&amp;base=RLAW404&amp;n=51264&amp;dst=100053" TargetMode = "External"/>
	<Relationship Id="rId43" Type="http://schemas.openxmlformats.org/officeDocument/2006/relationships/hyperlink" Target="https://login.consultant.ru/link/?req=doc&amp;base=RLAW404&amp;n=51264&amp;dst=100116" TargetMode = "External"/>
	<Relationship Id="rId44" Type="http://schemas.openxmlformats.org/officeDocument/2006/relationships/hyperlink" Target="https://login.consultant.ru/link/?req=doc&amp;base=RLAW404&amp;n=51264&amp;dst=100119" TargetMode = "External"/>
	<Relationship Id="rId45" Type="http://schemas.openxmlformats.org/officeDocument/2006/relationships/hyperlink" Target="https://login.consultant.ru/link/?req=doc&amp;base=RLAW404&amp;n=51264&amp;dst=100126"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24.02.2014 N 50-пп
(ред. от 15.08.2016)
"Об утверждении административного регламента предоставления государственной услуги департаментом здравоохранения и социальной защиты населения Белгородской области "Присвоение или отказ в присвоении квалификационных категорий специалистам, работающим в системе здравоохранения Белгородской области"</dc:title>
  <dcterms:created xsi:type="dcterms:W3CDTF">2024-04-24T09:24:41Z</dcterms:created>
</cp:coreProperties>
</file>